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4A503" w14:textId="2FDFA641" w:rsidR="00207230" w:rsidRPr="00FA6BFA" w:rsidRDefault="00A124E9" w:rsidP="00207230">
      <w:pPr>
        <w:rPr>
          <w:sz w:val="20"/>
          <w:szCs w:val="20"/>
        </w:rPr>
      </w:pPr>
      <w:r>
        <w:rPr>
          <w:sz w:val="20"/>
          <w:szCs w:val="20"/>
        </w:rPr>
        <w:t xml:space="preserve">TO: </w:t>
      </w:r>
      <w:r>
        <w:rPr>
          <w:sz w:val="20"/>
          <w:szCs w:val="20"/>
        </w:rPr>
        <w:tab/>
        <w:t>The Secretary,</w:t>
      </w:r>
    </w:p>
    <w:p w14:paraId="468B255A" w14:textId="2D3CB5E7" w:rsidR="00207230" w:rsidRPr="00FA6BFA" w:rsidRDefault="00207230" w:rsidP="00207230">
      <w:pPr>
        <w:ind w:firstLine="720"/>
        <w:rPr>
          <w:sz w:val="20"/>
          <w:szCs w:val="20"/>
        </w:rPr>
      </w:pPr>
      <w:r w:rsidRPr="00FA6BFA">
        <w:rPr>
          <w:sz w:val="20"/>
          <w:szCs w:val="20"/>
        </w:rPr>
        <w:t>Brit</w:t>
      </w:r>
      <w:r w:rsidR="00597B62" w:rsidRPr="00FA6BFA">
        <w:rPr>
          <w:sz w:val="20"/>
          <w:szCs w:val="20"/>
        </w:rPr>
        <w:t>am</w:t>
      </w:r>
      <w:r w:rsidRPr="00FA6BFA">
        <w:rPr>
          <w:sz w:val="20"/>
          <w:szCs w:val="20"/>
        </w:rPr>
        <w:t xml:space="preserve"> Asset Managers</w:t>
      </w:r>
      <w:r w:rsidR="00597B62" w:rsidRPr="00FA6BFA">
        <w:rPr>
          <w:sz w:val="20"/>
          <w:szCs w:val="20"/>
        </w:rPr>
        <w:t xml:space="preserve"> </w:t>
      </w:r>
      <w:r w:rsidR="008A32E6" w:rsidRPr="00FA6BFA">
        <w:rPr>
          <w:sz w:val="20"/>
          <w:szCs w:val="20"/>
        </w:rPr>
        <w:t xml:space="preserve">Company </w:t>
      </w:r>
      <w:r w:rsidR="00597B62" w:rsidRPr="00FA6BFA">
        <w:rPr>
          <w:sz w:val="20"/>
          <w:szCs w:val="20"/>
        </w:rPr>
        <w:t>(</w:t>
      </w:r>
      <w:r w:rsidR="008A32E6" w:rsidRPr="00FA6BFA">
        <w:rPr>
          <w:sz w:val="20"/>
          <w:szCs w:val="20"/>
        </w:rPr>
        <w:t>Uganda)</w:t>
      </w:r>
      <w:r w:rsidRPr="00FA6BFA">
        <w:rPr>
          <w:sz w:val="20"/>
          <w:szCs w:val="20"/>
        </w:rPr>
        <w:t xml:space="preserve"> Ltd</w:t>
      </w:r>
    </w:p>
    <w:p w14:paraId="6324CF8D" w14:textId="10E65120" w:rsidR="00207230" w:rsidRPr="00FA6BFA" w:rsidRDefault="00207230" w:rsidP="00207230">
      <w:pPr>
        <w:ind w:firstLine="720"/>
        <w:rPr>
          <w:sz w:val="20"/>
          <w:szCs w:val="20"/>
        </w:rPr>
      </w:pPr>
      <w:r w:rsidRPr="00FA6BFA">
        <w:rPr>
          <w:sz w:val="20"/>
          <w:szCs w:val="20"/>
        </w:rPr>
        <w:t>Brita</w:t>
      </w:r>
      <w:r w:rsidR="00CE6EBC" w:rsidRPr="00FA6BFA">
        <w:rPr>
          <w:sz w:val="20"/>
          <w:szCs w:val="20"/>
        </w:rPr>
        <w:t>m</w:t>
      </w:r>
      <w:r w:rsidRPr="00FA6BFA">
        <w:rPr>
          <w:sz w:val="20"/>
          <w:szCs w:val="20"/>
        </w:rPr>
        <w:t xml:space="preserve"> Centre</w:t>
      </w:r>
    </w:p>
    <w:p w14:paraId="163B369B" w14:textId="3CD4B5B1" w:rsidR="00207230" w:rsidRPr="00FA6BFA" w:rsidRDefault="00AE5149" w:rsidP="00660750">
      <w:pPr>
        <w:ind w:firstLine="720"/>
        <w:rPr>
          <w:sz w:val="20"/>
          <w:szCs w:val="20"/>
        </w:rPr>
      </w:pPr>
      <w:r w:rsidRPr="00FA6BFA">
        <w:rPr>
          <w:sz w:val="20"/>
          <w:szCs w:val="20"/>
        </w:rPr>
        <w:t>Plot 24A, Akii-</w:t>
      </w:r>
      <w:r w:rsidR="008A32E6" w:rsidRPr="00FA6BFA">
        <w:rPr>
          <w:sz w:val="20"/>
          <w:szCs w:val="20"/>
        </w:rPr>
        <w:t>Bua Road, Nakasero</w:t>
      </w:r>
    </w:p>
    <w:p w14:paraId="78AA9EBD" w14:textId="474B29AE" w:rsidR="00207230" w:rsidRPr="00FA6BFA" w:rsidRDefault="00207230" w:rsidP="00207230">
      <w:pPr>
        <w:rPr>
          <w:sz w:val="20"/>
          <w:szCs w:val="20"/>
        </w:rPr>
      </w:pPr>
      <w:r w:rsidRPr="00FA6BFA">
        <w:rPr>
          <w:sz w:val="20"/>
          <w:szCs w:val="20"/>
        </w:rPr>
        <w:tab/>
        <w:t xml:space="preserve">P.O. BOX </w:t>
      </w:r>
      <w:r w:rsidR="00AE5149" w:rsidRPr="00FA6BFA">
        <w:rPr>
          <w:sz w:val="20"/>
          <w:szCs w:val="20"/>
        </w:rPr>
        <w:t>36583</w:t>
      </w:r>
      <w:r w:rsidR="00660750">
        <w:rPr>
          <w:sz w:val="20"/>
          <w:szCs w:val="20"/>
        </w:rPr>
        <w:t>, Kampala</w:t>
      </w:r>
    </w:p>
    <w:p w14:paraId="4498AEF9" w14:textId="4648C7D1" w:rsidR="00207230" w:rsidRPr="00FA6BFA" w:rsidRDefault="00207230" w:rsidP="00207230">
      <w:pPr>
        <w:rPr>
          <w:b/>
          <w:sz w:val="20"/>
          <w:szCs w:val="20"/>
        </w:rPr>
      </w:pPr>
      <w:r w:rsidRPr="00FA6BFA">
        <w:rPr>
          <w:sz w:val="20"/>
          <w:szCs w:val="20"/>
        </w:rPr>
        <w:tab/>
      </w:r>
    </w:p>
    <w:p w14:paraId="307D591B" w14:textId="77777777" w:rsidR="00207230" w:rsidRPr="00FA6BFA" w:rsidRDefault="00207230" w:rsidP="00207230">
      <w:pPr>
        <w:rPr>
          <w:b/>
          <w:sz w:val="20"/>
          <w:szCs w:val="20"/>
        </w:rPr>
      </w:pPr>
    </w:p>
    <w:p w14:paraId="53D021B2" w14:textId="77777777" w:rsidR="00207230" w:rsidRPr="00FA6BFA" w:rsidRDefault="00207230" w:rsidP="00207230">
      <w:pPr>
        <w:jc w:val="center"/>
        <w:rPr>
          <w:b/>
          <w:sz w:val="20"/>
          <w:szCs w:val="20"/>
          <w:u w:val="single"/>
        </w:rPr>
      </w:pPr>
      <w:r w:rsidRPr="00FA6BFA">
        <w:rPr>
          <w:b/>
          <w:sz w:val="20"/>
          <w:szCs w:val="20"/>
          <w:u w:val="single"/>
        </w:rPr>
        <w:t>PROXY FORM</w:t>
      </w:r>
    </w:p>
    <w:p w14:paraId="72A98F0A" w14:textId="77777777" w:rsidR="00207230" w:rsidRPr="00FA6BFA" w:rsidRDefault="00207230" w:rsidP="00207230">
      <w:pPr>
        <w:jc w:val="both"/>
        <w:rPr>
          <w:b/>
          <w:sz w:val="20"/>
          <w:szCs w:val="20"/>
        </w:rPr>
      </w:pPr>
    </w:p>
    <w:p w14:paraId="6DE1699E" w14:textId="77777777" w:rsidR="00207230" w:rsidRPr="00FA6BFA" w:rsidRDefault="00207230" w:rsidP="00207230">
      <w:pPr>
        <w:jc w:val="both"/>
        <w:rPr>
          <w:sz w:val="20"/>
          <w:szCs w:val="20"/>
        </w:rPr>
      </w:pPr>
      <w:r w:rsidRPr="00FA6BFA">
        <w:rPr>
          <w:sz w:val="20"/>
          <w:szCs w:val="20"/>
        </w:rPr>
        <w:t>I/We, ______________________________________________________</w:t>
      </w:r>
    </w:p>
    <w:p w14:paraId="7B9DBD51" w14:textId="77777777" w:rsidR="00207230" w:rsidRPr="00FA6BFA" w:rsidRDefault="00207230" w:rsidP="00207230">
      <w:pPr>
        <w:jc w:val="both"/>
        <w:rPr>
          <w:sz w:val="20"/>
          <w:szCs w:val="20"/>
        </w:rPr>
      </w:pPr>
    </w:p>
    <w:p w14:paraId="6D74D46B" w14:textId="77777777" w:rsidR="00207230" w:rsidRPr="00FA6BFA" w:rsidRDefault="00207230" w:rsidP="00207230">
      <w:pPr>
        <w:jc w:val="both"/>
        <w:rPr>
          <w:sz w:val="20"/>
          <w:szCs w:val="20"/>
        </w:rPr>
      </w:pPr>
      <w:r w:rsidRPr="00FA6BFA">
        <w:rPr>
          <w:sz w:val="20"/>
          <w:szCs w:val="20"/>
        </w:rPr>
        <w:t>of (address) ________________________________________________</w:t>
      </w:r>
    </w:p>
    <w:p w14:paraId="360600C9" w14:textId="77777777" w:rsidR="00207230" w:rsidRPr="00FA6BFA" w:rsidRDefault="00207230" w:rsidP="00207230">
      <w:pPr>
        <w:jc w:val="both"/>
        <w:rPr>
          <w:sz w:val="20"/>
          <w:szCs w:val="20"/>
        </w:rPr>
      </w:pPr>
    </w:p>
    <w:p w14:paraId="1F58F8DC" w14:textId="77777777" w:rsidR="001A7E70" w:rsidRPr="00FA6BFA" w:rsidRDefault="00207230" w:rsidP="00207230">
      <w:pPr>
        <w:jc w:val="both"/>
        <w:rPr>
          <w:sz w:val="20"/>
          <w:szCs w:val="20"/>
        </w:rPr>
      </w:pPr>
      <w:r w:rsidRPr="00FA6BFA">
        <w:rPr>
          <w:sz w:val="20"/>
          <w:szCs w:val="20"/>
        </w:rPr>
        <w:t xml:space="preserve">Being a </w:t>
      </w:r>
      <w:r w:rsidR="001A7E70" w:rsidRPr="00FA6BFA">
        <w:rPr>
          <w:sz w:val="20"/>
          <w:szCs w:val="20"/>
        </w:rPr>
        <w:t>Unit Holder of the:</w:t>
      </w:r>
    </w:p>
    <w:p w14:paraId="334FE198" w14:textId="77777777" w:rsidR="001A7E70" w:rsidRPr="00FA6BFA" w:rsidRDefault="001A7E70" w:rsidP="00207230">
      <w:pPr>
        <w:jc w:val="both"/>
        <w:rPr>
          <w:sz w:val="20"/>
          <w:szCs w:val="20"/>
        </w:rPr>
      </w:pPr>
    </w:p>
    <w:tbl>
      <w:tblPr>
        <w:tblStyle w:val="TableGrid"/>
        <w:tblW w:w="0" w:type="auto"/>
        <w:tblLook w:val="04A0" w:firstRow="1" w:lastRow="0" w:firstColumn="1" w:lastColumn="0" w:noHBand="0" w:noVBand="1"/>
      </w:tblPr>
      <w:tblGrid>
        <w:gridCol w:w="846"/>
        <w:gridCol w:w="2835"/>
        <w:gridCol w:w="4157"/>
      </w:tblGrid>
      <w:tr w:rsidR="001A7E70" w:rsidRPr="00FA6BFA" w14:paraId="3B03E8AD" w14:textId="77777777" w:rsidTr="001A7E70">
        <w:trPr>
          <w:trHeight w:val="295"/>
        </w:trPr>
        <w:tc>
          <w:tcPr>
            <w:tcW w:w="846" w:type="dxa"/>
          </w:tcPr>
          <w:p w14:paraId="1A8E5D9C" w14:textId="77777777" w:rsidR="001A7E70" w:rsidRPr="00FA6BFA" w:rsidRDefault="001A7E70" w:rsidP="001A7E70">
            <w:pPr>
              <w:jc w:val="both"/>
              <w:rPr>
                <w:b/>
                <w:sz w:val="20"/>
                <w:szCs w:val="20"/>
              </w:rPr>
            </w:pPr>
            <w:r w:rsidRPr="00FA6BFA">
              <w:rPr>
                <w:b/>
                <w:sz w:val="20"/>
                <w:szCs w:val="20"/>
              </w:rPr>
              <w:t xml:space="preserve">Tick </w:t>
            </w:r>
          </w:p>
        </w:tc>
        <w:tc>
          <w:tcPr>
            <w:tcW w:w="2835" w:type="dxa"/>
          </w:tcPr>
          <w:p w14:paraId="62A9F7E5" w14:textId="77777777" w:rsidR="001A7E70" w:rsidRPr="00FA6BFA" w:rsidRDefault="001A7E70" w:rsidP="00207230">
            <w:pPr>
              <w:jc w:val="both"/>
              <w:rPr>
                <w:b/>
                <w:sz w:val="20"/>
                <w:szCs w:val="20"/>
              </w:rPr>
            </w:pPr>
            <w:r w:rsidRPr="00FA6BFA">
              <w:rPr>
                <w:b/>
                <w:sz w:val="20"/>
                <w:szCs w:val="20"/>
              </w:rPr>
              <w:t>Fund</w:t>
            </w:r>
          </w:p>
        </w:tc>
        <w:tc>
          <w:tcPr>
            <w:tcW w:w="4157" w:type="dxa"/>
          </w:tcPr>
          <w:p w14:paraId="2D97FE4F" w14:textId="049E4A24" w:rsidR="001A7E70" w:rsidRPr="00FA6BFA" w:rsidRDefault="00FA6BFA" w:rsidP="00207230">
            <w:pPr>
              <w:jc w:val="both"/>
              <w:rPr>
                <w:b/>
                <w:sz w:val="20"/>
                <w:szCs w:val="20"/>
              </w:rPr>
            </w:pPr>
            <w:r>
              <w:rPr>
                <w:b/>
                <w:sz w:val="20"/>
                <w:szCs w:val="20"/>
              </w:rPr>
              <w:t>Insert BU</w:t>
            </w:r>
            <w:r w:rsidR="001A7E70" w:rsidRPr="00FA6BFA">
              <w:rPr>
                <w:b/>
                <w:sz w:val="20"/>
                <w:szCs w:val="20"/>
              </w:rPr>
              <w:t xml:space="preserve"> Account No.</w:t>
            </w:r>
          </w:p>
        </w:tc>
      </w:tr>
      <w:tr w:rsidR="001A7E70" w:rsidRPr="00FA6BFA" w14:paraId="22C6781A" w14:textId="77777777" w:rsidTr="001A7E70">
        <w:trPr>
          <w:trHeight w:val="519"/>
        </w:trPr>
        <w:tc>
          <w:tcPr>
            <w:tcW w:w="846" w:type="dxa"/>
          </w:tcPr>
          <w:p w14:paraId="200215BB" w14:textId="77777777" w:rsidR="001A7E70" w:rsidRPr="00FA6BFA" w:rsidRDefault="001A7E70" w:rsidP="00207230">
            <w:pPr>
              <w:jc w:val="both"/>
              <w:rPr>
                <w:sz w:val="20"/>
                <w:szCs w:val="20"/>
              </w:rPr>
            </w:pPr>
          </w:p>
        </w:tc>
        <w:tc>
          <w:tcPr>
            <w:tcW w:w="2835" w:type="dxa"/>
          </w:tcPr>
          <w:p w14:paraId="0B087B75" w14:textId="77777777" w:rsidR="001A7E70" w:rsidRPr="00FA6BFA" w:rsidRDefault="001A7E70" w:rsidP="00207230">
            <w:pPr>
              <w:jc w:val="both"/>
              <w:rPr>
                <w:sz w:val="20"/>
                <w:szCs w:val="20"/>
              </w:rPr>
            </w:pPr>
            <w:r w:rsidRPr="00FA6BFA">
              <w:rPr>
                <w:sz w:val="20"/>
                <w:szCs w:val="20"/>
              </w:rPr>
              <w:t>Britam Money Market Fund</w:t>
            </w:r>
          </w:p>
        </w:tc>
        <w:tc>
          <w:tcPr>
            <w:tcW w:w="4157" w:type="dxa"/>
          </w:tcPr>
          <w:p w14:paraId="5F74E6C8" w14:textId="77777777" w:rsidR="001A7E70" w:rsidRPr="00FA6BFA" w:rsidRDefault="001A7E70" w:rsidP="00207230">
            <w:pPr>
              <w:jc w:val="both"/>
              <w:rPr>
                <w:sz w:val="20"/>
                <w:szCs w:val="20"/>
              </w:rPr>
            </w:pPr>
          </w:p>
        </w:tc>
      </w:tr>
      <w:tr w:rsidR="001A7E70" w:rsidRPr="00FA6BFA" w14:paraId="3465309E" w14:textId="77777777" w:rsidTr="001A7E70">
        <w:trPr>
          <w:trHeight w:val="540"/>
        </w:trPr>
        <w:tc>
          <w:tcPr>
            <w:tcW w:w="846" w:type="dxa"/>
          </w:tcPr>
          <w:p w14:paraId="32FA3112" w14:textId="77777777" w:rsidR="001A7E70" w:rsidRPr="00FA6BFA" w:rsidRDefault="001A7E70" w:rsidP="00207230">
            <w:pPr>
              <w:jc w:val="both"/>
              <w:rPr>
                <w:sz w:val="20"/>
                <w:szCs w:val="20"/>
              </w:rPr>
            </w:pPr>
          </w:p>
        </w:tc>
        <w:tc>
          <w:tcPr>
            <w:tcW w:w="2835" w:type="dxa"/>
          </w:tcPr>
          <w:p w14:paraId="43395F26" w14:textId="69D1FF8A" w:rsidR="001A7E70" w:rsidRPr="00FA6BFA" w:rsidRDefault="008A32E6" w:rsidP="008A32E6">
            <w:pPr>
              <w:jc w:val="both"/>
              <w:rPr>
                <w:sz w:val="20"/>
                <w:szCs w:val="20"/>
              </w:rPr>
            </w:pPr>
            <w:r w:rsidRPr="00FA6BFA">
              <w:rPr>
                <w:sz w:val="20"/>
                <w:szCs w:val="20"/>
              </w:rPr>
              <w:t>Britam Umbrella Fund</w:t>
            </w:r>
          </w:p>
        </w:tc>
        <w:tc>
          <w:tcPr>
            <w:tcW w:w="4157" w:type="dxa"/>
          </w:tcPr>
          <w:p w14:paraId="0B0405F5" w14:textId="77777777" w:rsidR="001A7E70" w:rsidRPr="00FA6BFA" w:rsidRDefault="001A7E70" w:rsidP="00207230">
            <w:pPr>
              <w:jc w:val="both"/>
              <w:rPr>
                <w:sz w:val="20"/>
                <w:szCs w:val="20"/>
              </w:rPr>
            </w:pPr>
          </w:p>
        </w:tc>
      </w:tr>
      <w:tr w:rsidR="00FA011D" w:rsidRPr="00FA6BFA" w14:paraId="175EB53C" w14:textId="77777777" w:rsidTr="001A7E70">
        <w:trPr>
          <w:trHeight w:val="540"/>
        </w:trPr>
        <w:tc>
          <w:tcPr>
            <w:tcW w:w="846" w:type="dxa"/>
          </w:tcPr>
          <w:p w14:paraId="2C10B9AA" w14:textId="77777777" w:rsidR="00FA011D" w:rsidRPr="00FA6BFA" w:rsidRDefault="00FA011D" w:rsidP="00207230">
            <w:pPr>
              <w:jc w:val="both"/>
              <w:rPr>
                <w:sz w:val="20"/>
                <w:szCs w:val="20"/>
              </w:rPr>
            </w:pPr>
          </w:p>
        </w:tc>
        <w:tc>
          <w:tcPr>
            <w:tcW w:w="2835" w:type="dxa"/>
          </w:tcPr>
          <w:p w14:paraId="18AF7F89" w14:textId="37EF9A41" w:rsidR="00FA011D" w:rsidRPr="00FA6BFA" w:rsidRDefault="00FA011D" w:rsidP="008A32E6">
            <w:pPr>
              <w:jc w:val="both"/>
              <w:rPr>
                <w:sz w:val="20"/>
                <w:szCs w:val="20"/>
              </w:rPr>
            </w:pPr>
            <w:r>
              <w:rPr>
                <w:sz w:val="20"/>
                <w:szCs w:val="20"/>
              </w:rPr>
              <w:t>Britam Fixed Income Money Market Fund</w:t>
            </w:r>
            <w:r w:rsidR="00B53B15">
              <w:rPr>
                <w:sz w:val="20"/>
                <w:szCs w:val="20"/>
              </w:rPr>
              <w:t xml:space="preserve"> UGX</w:t>
            </w:r>
          </w:p>
        </w:tc>
        <w:tc>
          <w:tcPr>
            <w:tcW w:w="4157" w:type="dxa"/>
          </w:tcPr>
          <w:p w14:paraId="1FBC56E8" w14:textId="77777777" w:rsidR="00FA011D" w:rsidRPr="00FA6BFA" w:rsidRDefault="00FA011D" w:rsidP="00207230">
            <w:pPr>
              <w:jc w:val="both"/>
              <w:rPr>
                <w:sz w:val="20"/>
                <w:szCs w:val="20"/>
              </w:rPr>
            </w:pPr>
          </w:p>
        </w:tc>
      </w:tr>
      <w:tr w:rsidR="00B53B15" w:rsidRPr="00FA6BFA" w14:paraId="73C2EB2E" w14:textId="77777777" w:rsidTr="001A7E70">
        <w:trPr>
          <w:trHeight w:val="540"/>
        </w:trPr>
        <w:tc>
          <w:tcPr>
            <w:tcW w:w="846" w:type="dxa"/>
          </w:tcPr>
          <w:p w14:paraId="04A31A8A" w14:textId="77777777" w:rsidR="00B53B15" w:rsidRPr="00FA6BFA" w:rsidRDefault="00B53B15" w:rsidP="00207230">
            <w:pPr>
              <w:jc w:val="both"/>
              <w:rPr>
                <w:sz w:val="20"/>
                <w:szCs w:val="20"/>
              </w:rPr>
            </w:pPr>
          </w:p>
        </w:tc>
        <w:tc>
          <w:tcPr>
            <w:tcW w:w="2835" w:type="dxa"/>
          </w:tcPr>
          <w:p w14:paraId="003DCC32" w14:textId="28BEBA89" w:rsidR="00B53B15" w:rsidRDefault="00B53B15" w:rsidP="008A32E6">
            <w:pPr>
              <w:jc w:val="both"/>
              <w:rPr>
                <w:sz w:val="20"/>
                <w:szCs w:val="20"/>
              </w:rPr>
            </w:pPr>
            <w:r>
              <w:rPr>
                <w:sz w:val="20"/>
                <w:szCs w:val="20"/>
              </w:rPr>
              <w:t>Britam Fixed Income Money Market Fund USD</w:t>
            </w:r>
          </w:p>
        </w:tc>
        <w:tc>
          <w:tcPr>
            <w:tcW w:w="4157" w:type="dxa"/>
          </w:tcPr>
          <w:p w14:paraId="5DCF4625" w14:textId="77777777" w:rsidR="00B53B15" w:rsidRPr="00FA6BFA" w:rsidRDefault="00B53B15" w:rsidP="00207230">
            <w:pPr>
              <w:jc w:val="both"/>
              <w:rPr>
                <w:sz w:val="20"/>
                <w:szCs w:val="20"/>
              </w:rPr>
            </w:pPr>
          </w:p>
        </w:tc>
      </w:tr>
    </w:tbl>
    <w:p w14:paraId="1CE796CD" w14:textId="77777777" w:rsidR="001A7E70" w:rsidRPr="00FA6BFA" w:rsidRDefault="001A7E70" w:rsidP="00207230">
      <w:pPr>
        <w:jc w:val="both"/>
        <w:rPr>
          <w:sz w:val="20"/>
          <w:szCs w:val="20"/>
        </w:rPr>
      </w:pPr>
    </w:p>
    <w:p w14:paraId="7B910764" w14:textId="77777777" w:rsidR="00CA26F6" w:rsidRPr="00FA6BFA" w:rsidRDefault="00207230" w:rsidP="00207230">
      <w:pPr>
        <w:jc w:val="both"/>
        <w:rPr>
          <w:sz w:val="20"/>
          <w:szCs w:val="20"/>
        </w:rPr>
      </w:pPr>
      <w:r w:rsidRPr="00FA6BFA">
        <w:rPr>
          <w:sz w:val="20"/>
          <w:szCs w:val="20"/>
        </w:rPr>
        <w:t>Hereby appoint</w:t>
      </w:r>
      <w:r w:rsidR="00CA26F6" w:rsidRPr="00FA6BFA">
        <w:rPr>
          <w:sz w:val="20"/>
          <w:szCs w:val="20"/>
        </w:rPr>
        <w:t>:</w:t>
      </w:r>
    </w:p>
    <w:p w14:paraId="05D58E21" w14:textId="77777777" w:rsidR="00CA26F6" w:rsidRPr="00FA6BFA" w:rsidRDefault="00CA26F6" w:rsidP="00207230">
      <w:pPr>
        <w:jc w:val="both"/>
        <w:rPr>
          <w:sz w:val="20"/>
          <w:szCs w:val="20"/>
        </w:rPr>
      </w:pPr>
    </w:p>
    <w:tbl>
      <w:tblPr>
        <w:tblStyle w:val="TableGrid"/>
        <w:tblW w:w="0" w:type="auto"/>
        <w:tblLook w:val="04A0" w:firstRow="1" w:lastRow="0" w:firstColumn="1" w:lastColumn="0" w:noHBand="0" w:noVBand="1"/>
      </w:tblPr>
      <w:tblGrid>
        <w:gridCol w:w="2835"/>
        <w:gridCol w:w="2405"/>
        <w:gridCol w:w="2552"/>
      </w:tblGrid>
      <w:tr w:rsidR="00CA26F6" w:rsidRPr="00FA6BFA" w14:paraId="0CCBC526" w14:textId="77777777" w:rsidTr="00CA26F6">
        <w:trPr>
          <w:trHeight w:val="295"/>
        </w:trPr>
        <w:tc>
          <w:tcPr>
            <w:tcW w:w="2835" w:type="dxa"/>
          </w:tcPr>
          <w:p w14:paraId="6CBA32C5" w14:textId="77777777" w:rsidR="00CA26F6" w:rsidRPr="00FA6BFA" w:rsidRDefault="00CA26F6" w:rsidP="00F60A3B">
            <w:pPr>
              <w:jc w:val="both"/>
              <w:rPr>
                <w:b/>
                <w:sz w:val="20"/>
                <w:szCs w:val="20"/>
              </w:rPr>
            </w:pPr>
            <w:r w:rsidRPr="00FA6BFA">
              <w:rPr>
                <w:b/>
                <w:sz w:val="20"/>
                <w:szCs w:val="20"/>
              </w:rPr>
              <w:t xml:space="preserve">Name </w:t>
            </w:r>
          </w:p>
        </w:tc>
        <w:tc>
          <w:tcPr>
            <w:tcW w:w="2405" w:type="dxa"/>
          </w:tcPr>
          <w:p w14:paraId="3E3AA4E8" w14:textId="77777777" w:rsidR="00CA26F6" w:rsidRPr="00FA6BFA" w:rsidRDefault="00CA26F6" w:rsidP="00F60A3B">
            <w:pPr>
              <w:jc w:val="both"/>
              <w:rPr>
                <w:b/>
                <w:sz w:val="20"/>
                <w:szCs w:val="20"/>
              </w:rPr>
            </w:pPr>
            <w:r w:rsidRPr="00FA6BFA">
              <w:rPr>
                <w:b/>
                <w:sz w:val="20"/>
                <w:szCs w:val="20"/>
              </w:rPr>
              <w:t xml:space="preserve">Address </w:t>
            </w:r>
          </w:p>
        </w:tc>
        <w:tc>
          <w:tcPr>
            <w:tcW w:w="2552" w:type="dxa"/>
          </w:tcPr>
          <w:p w14:paraId="6AD51D23" w14:textId="77777777" w:rsidR="00CA26F6" w:rsidRPr="00FA6BFA" w:rsidRDefault="00CA26F6" w:rsidP="00F60A3B">
            <w:pPr>
              <w:jc w:val="both"/>
              <w:rPr>
                <w:b/>
                <w:sz w:val="20"/>
                <w:szCs w:val="20"/>
              </w:rPr>
            </w:pPr>
            <w:r w:rsidRPr="00FA6BFA">
              <w:rPr>
                <w:b/>
                <w:sz w:val="20"/>
                <w:szCs w:val="20"/>
              </w:rPr>
              <w:t>Mobile Number</w:t>
            </w:r>
          </w:p>
        </w:tc>
      </w:tr>
      <w:tr w:rsidR="007E6482" w:rsidRPr="00FA6BFA" w14:paraId="1C5BA0B2" w14:textId="77777777" w:rsidTr="008A32E6">
        <w:trPr>
          <w:trHeight w:val="1451"/>
        </w:trPr>
        <w:tc>
          <w:tcPr>
            <w:tcW w:w="2835" w:type="dxa"/>
          </w:tcPr>
          <w:p w14:paraId="0056F8FB" w14:textId="77777777" w:rsidR="007E6482" w:rsidRPr="00FA6BFA" w:rsidRDefault="007E6482" w:rsidP="00F60A3B">
            <w:pPr>
              <w:jc w:val="both"/>
              <w:rPr>
                <w:sz w:val="20"/>
                <w:szCs w:val="20"/>
              </w:rPr>
            </w:pPr>
          </w:p>
        </w:tc>
        <w:tc>
          <w:tcPr>
            <w:tcW w:w="2405" w:type="dxa"/>
          </w:tcPr>
          <w:p w14:paraId="239A752D" w14:textId="77777777" w:rsidR="007E6482" w:rsidRPr="00FA6BFA" w:rsidRDefault="007E6482" w:rsidP="00F60A3B">
            <w:pPr>
              <w:jc w:val="both"/>
              <w:rPr>
                <w:sz w:val="20"/>
                <w:szCs w:val="20"/>
              </w:rPr>
            </w:pPr>
          </w:p>
        </w:tc>
        <w:tc>
          <w:tcPr>
            <w:tcW w:w="2552" w:type="dxa"/>
          </w:tcPr>
          <w:p w14:paraId="778DF778" w14:textId="77777777" w:rsidR="007E6482" w:rsidRPr="00FA6BFA" w:rsidRDefault="007E6482" w:rsidP="00F60A3B">
            <w:pPr>
              <w:jc w:val="both"/>
              <w:rPr>
                <w:sz w:val="20"/>
                <w:szCs w:val="20"/>
              </w:rPr>
            </w:pPr>
          </w:p>
        </w:tc>
      </w:tr>
    </w:tbl>
    <w:p w14:paraId="18C55ED7" w14:textId="77777777" w:rsidR="003D16F0" w:rsidRPr="00FA6BFA" w:rsidRDefault="00207230" w:rsidP="00207230">
      <w:pPr>
        <w:jc w:val="both"/>
        <w:rPr>
          <w:sz w:val="20"/>
          <w:szCs w:val="20"/>
        </w:rPr>
      </w:pPr>
      <w:r w:rsidRPr="00FA6BFA">
        <w:rPr>
          <w:sz w:val="20"/>
          <w:szCs w:val="20"/>
        </w:rPr>
        <w:t xml:space="preserve"> </w:t>
      </w:r>
      <w:r w:rsidR="009F1542" w:rsidRPr="00FA6BFA">
        <w:rPr>
          <w:sz w:val="20"/>
          <w:szCs w:val="20"/>
        </w:rPr>
        <w:tab/>
      </w:r>
    </w:p>
    <w:p w14:paraId="66D410E8" w14:textId="1871F684" w:rsidR="00207230" w:rsidRPr="00355461" w:rsidRDefault="00207230" w:rsidP="00207230">
      <w:pPr>
        <w:jc w:val="both"/>
        <w:rPr>
          <w:b/>
          <w:sz w:val="20"/>
          <w:szCs w:val="20"/>
          <w:u w:val="single"/>
        </w:rPr>
      </w:pPr>
      <w:r w:rsidRPr="00FA6BFA">
        <w:rPr>
          <w:sz w:val="20"/>
          <w:szCs w:val="20"/>
        </w:rPr>
        <w:t xml:space="preserve">or failing him/her place the Chairman of the meeting as my/our proxy to vote for me/us on my/our behalf at the Annual General Meeting of the </w:t>
      </w:r>
      <w:r w:rsidR="00393CF9" w:rsidRPr="00FA6BFA">
        <w:rPr>
          <w:sz w:val="20"/>
          <w:szCs w:val="20"/>
        </w:rPr>
        <w:t>Britam</w:t>
      </w:r>
      <w:r w:rsidR="001E0386" w:rsidRPr="00FA6BFA">
        <w:rPr>
          <w:sz w:val="20"/>
          <w:szCs w:val="20"/>
        </w:rPr>
        <w:t xml:space="preserve"> Unit Trust Funds</w:t>
      </w:r>
      <w:r w:rsidRPr="00FA6BFA">
        <w:rPr>
          <w:sz w:val="20"/>
          <w:szCs w:val="20"/>
        </w:rPr>
        <w:t xml:space="preserve"> to be held on</w:t>
      </w:r>
      <w:r w:rsidR="0082776A" w:rsidRPr="00FA6BFA">
        <w:rPr>
          <w:sz w:val="20"/>
          <w:szCs w:val="20"/>
        </w:rPr>
        <w:t xml:space="preserve"> </w:t>
      </w:r>
      <w:r w:rsidR="00355461">
        <w:rPr>
          <w:b/>
          <w:sz w:val="20"/>
          <w:szCs w:val="20"/>
          <w:u w:val="single"/>
        </w:rPr>
        <w:t>30</w:t>
      </w:r>
      <w:r w:rsidR="00355461">
        <w:rPr>
          <w:b/>
          <w:sz w:val="20"/>
          <w:szCs w:val="20"/>
          <w:u w:val="single"/>
          <w:vertAlign w:val="superscript"/>
        </w:rPr>
        <w:t>th</w:t>
      </w:r>
      <w:r w:rsidR="00A224DF">
        <w:rPr>
          <w:b/>
          <w:sz w:val="20"/>
          <w:szCs w:val="20"/>
          <w:u w:val="single"/>
        </w:rPr>
        <w:t xml:space="preserve"> </w:t>
      </w:r>
      <w:r w:rsidR="00355461">
        <w:rPr>
          <w:b/>
          <w:sz w:val="20"/>
          <w:szCs w:val="20"/>
          <w:u w:val="single"/>
        </w:rPr>
        <w:t>July</w:t>
      </w:r>
      <w:r w:rsidR="008A32E6" w:rsidRPr="00A124E9">
        <w:rPr>
          <w:b/>
          <w:sz w:val="20"/>
          <w:szCs w:val="20"/>
          <w:u w:val="single"/>
        </w:rPr>
        <w:t xml:space="preserve"> 202</w:t>
      </w:r>
      <w:r w:rsidR="00355461">
        <w:rPr>
          <w:b/>
          <w:sz w:val="20"/>
          <w:szCs w:val="20"/>
          <w:u w:val="single"/>
        </w:rPr>
        <w:t>5</w:t>
      </w:r>
      <w:r w:rsidR="009250F0" w:rsidRPr="00FA6BFA">
        <w:rPr>
          <w:sz w:val="20"/>
          <w:szCs w:val="20"/>
        </w:rPr>
        <w:t xml:space="preserve"> and</w:t>
      </w:r>
      <w:r w:rsidRPr="00FA6BFA">
        <w:rPr>
          <w:sz w:val="20"/>
          <w:szCs w:val="20"/>
        </w:rPr>
        <w:t xml:space="preserve"> at any adjournment thereof.</w:t>
      </w:r>
    </w:p>
    <w:p w14:paraId="709973F6" w14:textId="77777777" w:rsidR="00207230" w:rsidRPr="00FA6BFA" w:rsidRDefault="00207230" w:rsidP="00207230">
      <w:pPr>
        <w:jc w:val="both"/>
        <w:rPr>
          <w:sz w:val="20"/>
          <w:szCs w:val="20"/>
        </w:rPr>
      </w:pPr>
    </w:p>
    <w:p w14:paraId="4A02A2D9" w14:textId="31F9D75E" w:rsidR="00170B44" w:rsidRPr="00FA6BFA" w:rsidRDefault="00170B44" w:rsidP="00170B44">
      <w:pPr>
        <w:pStyle w:val="BodyText"/>
        <w:kinsoku w:val="0"/>
        <w:overflowPunct w:val="0"/>
        <w:spacing w:before="1" w:line="271" w:lineRule="auto"/>
        <w:ind w:right="105"/>
        <w:rPr>
          <w:rFonts w:cs="Tahoma"/>
          <w:sz w:val="20"/>
          <w:szCs w:val="20"/>
          <w14:shadow w14:blurRad="0" w14:dist="0" w14:dir="0" w14:sx="0" w14:sy="0" w14:kx="0" w14:ky="0" w14:algn="none">
            <w14:srgbClr w14:val="000000"/>
          </w14:shadow>
        </w:rPr>
      </w:pPr>
      <w:r w:rsidRPr="00FA6BFA">
        <w:rPr>
          <w:rFonts w:cs="Tahoma"/>
          <w:w w:val="105"/>
          <w:sz w:val="20"/>
          <w:szCs w:val="20"/>
        </w:rPr>
        <w:t>I</w:t>
      </w:r>
      <w:r w:rsidRPr="00FA6BFA">
        <w:rPr>
          <w:rFonts w:cs="Tahoma"/>
          <w:sz w:val="20"/>
          <w:szCs w:val="20"/>
          <w14:shadow w14:blurRad="0" w14:dist="0" w14:dir="0" w14:sx="0" w14:sy="0" w14:kx="0" w14:ky="0" w14:algn="none">
            <w14:srgbClr w14:val="000000"/>
          </w14:shadow>
        </w:rPr>
        <w:t>/WE direct my/our proxy to vote on the following resolutions as I/WE have indicated by marking the appropriate box with an ‘X’. If no indication is given, my/our proxy will vote or withhold his or her vote at his or her discretion and I/WE authorize my/our proxy to vote (or withhold his or her vote) as he or she thinks fit in relation to any other matte</w:t>
      </w:r>
      <w:r w:rsidR="00A124E9">
        <w:rPr>
          <w:rFonts w:cs="Tahoma"/>
          <w:sz w:val="20"/>
          <w:szCs w:val="20"/>
          <w14:shadow w14:blurRad="0" w14:dist="0" w14:dir="0" w14:sx="0" w14:sy="0" w14:kx="0" w14:ky="0" w14:algn="none">
            <w14:srgbClr w14:val="000000"/>
          </w14:shadow>
        </w:rPr>
        <w:t>r</w:t>
      </w:r>
      <w:r w:rsidRPr="00FA6BFA">
        <w:rPr>
          <w:rFonts w:cs="Tahoma"/>
          <w:sz w:val="20"/>
          <w:szCs w:val="20"/>
          <w14:shadow w14:blurRad="0" w14:dist="0" w14:dir="0" w14:sx="0" w14:sy="0" w14:kx="0" w14:ky="0" w14:algn="none">
            <w14:srgbClr w14:val="000000"/>
          </w14:shadow>
        </w:rPr>
        <w:t xml:space="preserve"> which is properly put before the Meeting.</w:t>
      </w:r>
    </w:p>
    <w:p w14:paraId="622E29AF" w14:textId="77777777" w:rsidR="003D16F0" w:rsidRPr="00FA6BFA" w:rsidRDefault="003D16F0" w:rsidP="00170B44">
      <w:pPr>
        <w:pStyle w:val="BodyText"/>
        <w:kinsoku w:val="0"/>
        <w:overflowPunct w:val="0"/>
        <w:spacing w:before="1" w:line="271" w:lineRule="auto"/>
        <w:ind w:right="105"/>
        <w:rPr>
          <w:rFonts w:cs="Tahoma"/>
          <w:w w:val="105"/>
          <w:sz w:val="20"/>
          <w:szCs w:val="20"/>
        </w:rPr>
      </w:pPr>
    </w:p>
    <w:p w14:paraId="20020A06" w14:textId="6E6EC2F8" w:rsidR="00170B44" w:rsidRPr="00FA6BFA" w:rsidRDefault="00170B44" w:rsidP="003D16F0">
      <w:pPr>
        <w:pStyle w:val="BodyText"/>
        <w:kinsoku w:val="0"/>
        <w:overflowPunct w:val="0"/>
        <w:spacing w:before="1" w:line="271" w:lineRule="auto"/>
        <w:ind w:right="105"/>
        <w:rPr>
          <w:rFonts w:cs="Tahoma"/>
          <w:sz w:val="20"/>
          <w:szCs w:val="20"/>
          <w14:shadow w14:blurRad="0" w14:dist="0" w14:dir="0" w14:sx="0" w14:sy="0" w14:kx="0" w14:ky="0" w14:algn="none">
            <w14:srgbClr w14:val="000000"/>
          </w14:shadow>
        </w:rPr>
      </w:pPr>
      <w:r w:rsidRPr="00FA6BFA">
        <w:rPr>
          <w:rFonts w:cs="Tahoma"/>
          <w:sz w:val="20"/>
          <w:szCs w:val="20"/>
          <w14:shadow w14:blurRad="0" w14:dist="0" w14:dir="0" w14:sx="0" w14:sy="0" w14:kx="0" w14:ky="0" w14:algn="none">
            <w14:srgbClr w14:val="000000"/>
          </w14:shadow>
        </w:rPr>
        <w:t>Please clearly mark the box below to instruct your proxy how to vote</w:t>
      </w:r>
    </w:p>
    <w:p w14:paraId="2A3AA32C" w14:textId="2692AB39" w:rsidR="009E3EAD" w:rsidRPr="00FA6BFA" w:rsidRDefault="009E3EAD" w:rsidP="003D16F0">
      <w:pPr>
        <w:pStyle w:val="BodyText"/>
        <w:kinsoku w:val="0"/>
        <w:overflowPunct w:val="0"/>
        <w:spacing w:before="1" w:line="271" w:lineRule="auto"/>
        <w:ind w:right="105"/>
        <w:rPr>
          <w:rFonts w:cs="Tahoma"/>
          <w:sz w:val="20"/>
          <w:szCs w:val="20"/>
          <w14:shadow w14:blurRad="0" w14:dist="0" w14:dir="0" w14:sx="0" w14:sy="0" w14:kx="0" w14:ky="0" w14:algn="none">
            <w14:srgbClr w14:val="000000"/>
          </w14:shadow>
        </w:rPr>
      </w:pPr>
    </w:p>
    <w:tbl>
      <w:tblPr>
        <w:tblStyle w:val="TableGrid"/>
        <w:tblW w:w="0" w:type="auto"/>
        <w:tblLook w:val="04A0" w:firstRow="1" w:lastRow="0" w:firstColumn="1" w:lastColumn="0" w:noHBand="0" w:noVBand="1"/>
      </w:tblPr>
      <w:tblGrid>
        <w:gridCol w:w="4128"/>
        <w:gridCol w:w="888"/>
        <w:gridCol w:w="1293"/>
        <w:gridCol w:w="1529"/>
      </w:tblGrid>
      <w:tr w:rsidR="00170B44" w:rsidRPr="00FA6BFA" w14:paraId="68F8CEE4" w14:textId="77777777" w:rsidTr="007E6482">
        <w:tc>
          <w:tcPr>
            <w:tcW w:w="4128" w:type="dxa"/>
          </w:tcPr>
          <w:p w14:paraId="0F800E69" w14:textId="797ABF12" w:rsidR="00170B44" w:rsidRPr="00FA6BFA" w:rsidRDefault="00170B44" w:rsidP="003D16F0">
            <w:pPr>
              <w:pStyle w:val="BodyText"/>
              <w:kinsoku w:val="0"/>
              <w:overflowPunct w:val="0"/>
              <w:spacing w:before="1" w:line="271" w:lineRule="auto"/>
              <w:ind w:right="105"/>
              <w:rPr>
                <w:rFonts w:cs="Tahoma"/>
                <w:b/>
                <w:sz w:val="20"/>
                <w:szCs w:val="20"/>
                <w14:shadow w14:blurRad="0" w14:dist="0" w14:dir="0" w14:sx="0" w14:sy="0" w14:kx="0" w14:ky="0" w14:algn="none">
                  <w14:srgbClr w14:val="000000"/>
                </w14:shadow>
              </w:rPr>
            </w:pPr>
            <w:r w:rsidRPr="00FA6BFA">
              <w:rPr>
                <w:rFonts w:cs="Tahoma"/>
                <w:b/>
                <w:sz w:val="20"/>
                <w:szCs w:val="20"/>
                <w14:shadow w14:blurRad="0" w14:dist="0" w14:dir="0" w14:sx="0" w14:sy="0" w14:kx="0" w14:ky="0" w14:algn="none">
                  <w14:srgbClr w14:val="000000"/>
                </w14:shadow>
              </w:rPr>
              <w:t>RESOLUTION</w:t>
            </w:r>
            <w:r w:rsidR="00A0474A" w:rsidRPr="00FA6BFA">
              <w:rPr>
                <w:rFonts w:cs="Tahoma"/>
                <w:b/>
                <w:sz w:val="20"/>
                <w:szCs w:val="20"/>
                <w14:shadow w14:blurRad="0" w14:dist="0" w14:dir="0" w14:sx="0" w14:sy="0" w14:kx="0" w14:ky="0" w14:algn="none">
                  <w14:srgbClr w14:val="000000"/>
                </w14:shadow>
              </w:rPr>
              <w:t xml:space="preserve"> IN RESPECT TO INDICATED FUND(S)</w:t>
            </w:r>
          </w:p>
        </w:tc>
        <w:tc>
          <w:tcPr>
            <w:tcW w:w="888" w:type="dxa"/>
          </w:tcPr>
          <w:p w14:paraId="3EB58552" w14:textId="77777777" w:rsidR="00170B44" w:rsidRPr="00FA6BFA" w:rsidRDefault="00170B44" w:rsidP="003D16F0">
            <w:pPr>
              <w:pStyle w:val="BodyText"/>
              <w:kinsoku w:val="0"/>
              <w:overflowPunct w:val="0"/>
              <w:spacing w:before="1" w:line="271" w:lineRule="auto"/>
              <w:ind w:right="105"/>
              <w:rPr>
                <w:rFonts w:cs="Tahoma"/>
                <w:b/>
                <w:sz w:val="20"/>
                <w:szCs w:val="20"/>
                <w14:shadow w14:blurRad="0" w14:dist="0" w14:dir="0" w14:sx="0" w14:sy="0" w14:kx="0" w14:ky="0" w14:algn="none">
                  <w14:srgbClr w14:val="000000"/>
                </w14:shadow>
              </w:rPr>
            </w:pPr>
            <w:r w:rsidRPr="00FA6BFA">
              <w:rPr>
                <w:rFonts w:cs="Tahoma"/>
                <w:b/>
                <w:sz w:val="20"/>
                <w:szCs w:val="20"/>
                <w14:shadow w14:blurRad="0" w14:dist="0" w14:dir="0" w14:sx="0" w14:sy="0" w14:kx="0" w14:ky="0" w14:algn="none">
                  <w14:srgbClr w14:val="000000"/>
                </w14:shadow>
              </w:rPr>
              <w:t>FOR</w:t>
            </w:r>
          </w:p>
        </w:tc>
        <w:tc>
          <w:tcPr>
            <w:tcW w:w="1293" w:type="dxa"/>
          </w:tcPr>
          <w:p w14:paraId="54C876F3" w14:textId="77777777" w:rsidR="00170B44" w:rsidRPr="00FA6BFA" w:rsidRDefault="00170B44" w:rsidP="003D16F0">
            <w:pPr>
              <w:pStyle w:val="BodyText"/>
              <w:kinsoku w:val="0"/>
              <w:overflowPunct w:val="0"/>
              <w:spacing w:before="1" w:line="271" w:lineRule="auto"/>
              <w:ind w:right="105"/>
              <w:rPr>
                <w:rFonts w:cs="Tahoma"/>
                <w:b/>
                <w:sz w:val="20"/>
                <w:szCs w:val="20"/>
                <w14:shadow w14:blurRad="0" w14:dist="0" w14:dir="0" w14:sx="0" w14:sy="0" w14:kx="0" w14:ky="0" w14:algn="none">
                  <w14:srgbClr w14:val="000000"/>
                </w14:shadow>
              </w:rPr>
            </w:pPr>
            <w:r w:rsidRPr="00FA6BFA">
              <w:rPr>
                <w:rFonts w:cs="Tahoma"/>
                <w:b/>
                <w:sz w:val="20"/>
                <w:szCs w:val="20"/>
                <w14:shadow w14:blurRad="0" w14:dist="0" w14:dir="0" w14:sx="0" w14:sy="0" w14:kx="0" w14:ky="0" w14:algn="none">
                  <w14:srgbClr w14:val="000000"/>
                </w14:shadow>
              </w:rPr>
              <w:t>AGAINST</w:t>
            </w:r>
          </w:p>
        </w:tc>
        <w:tc>
          <w:tcPr>
            <w:tcW w:w="1529" w:type="dxa"/>
          </w:tcPr>
          <w:p w14:paraId="29883227" w14:textId="77777777" w:rsidR="00170B44" w:rsidRPr="00FA6BFA" w:rsidRDefault="00170B44" w:rsidP="003D16F0">
            <w:pPr>
              <w:pStyle w:val="BodyText"/>
              <w:kinsoku w:val="0"/>
              <w:overflowPunct w:val="0"/>
              <w:spacing w:before="1" w:line="271" w:lineRule="auto"/>
              <w:ind w:right="105"/>
              <w:rPr>
                <w:rFonts w:cs="Tahoma"/>
                <w:b/>
                <w:sz w:val="20"/>
                <w:szCs w:val="20"/>
                <w14:shadow w14:blurRad="0" w14:dist="0" w14:dir="0" w14:sx="0" w14:sy="0" w14:kx="0" w14:ky="0" w14:algn="none">
                  <w14:srgbClr w14:val="000000"/>
                </w14:shadow>
              </w:rPr>
            </w:pPr>
            <w:r w:rsidRPr="00FA6BFA">
              <w:rPr>
                <w:rFonts w:cs="Tahoma"/>
                <w:b/>
                <w:sz w:val="20"/>
                <w:szCs w:val="20"/>
                <w14:shadow w14:blurRad="0" w14:dist="0" w14:dir="0" w14:sx="0" w14:sy="0" w14:kx="0" w14:ky="0" w14:algn="none">
                  <w14:srgbClr w14:val="000000"/>
                </w14:shadow>
              </w:rPr>
              <w:t>WITHHELD</w:t>
            </w:r>
          </w:p>
        </w:tc>
      </w:tr>
      <w:tr w:rsidR="00852651" w:rsidRPr="00FA6BFA" w14:paraId="66FAB348" w14:textId="77777777" w:rsidTr="007E6482">
        <w:tc>
          <w:tcPr>
            <w:tcW w:w="4128" w:type="dxa"/>
          </w:tcPr>
          <w:p w14:paraId="3C4951EC" w14:textId="5C9274EE" w:rsidR="00852651" w:rsidRPr="00FA6BFA" w:rsidRDefault="00852651" w:rsidP="00A0474A">
            <w:pPr>
              <w:pStyle w:val="BodyText"/>
              <w:kinsoku w:val="0"/>
              <w:overflowPunct w:val="0"/>
              <w:spacing w:before="1" w:line="271" w:lineRule="auto"/>
              <w:ind w:right="105"/>
              <w:rPr>
                <w:rFonts w:cs="Tahoma"/>
                <w:sz w:val="20"/>
                <w:szCs w:val="20"/>
                <w14:shadow w14:blurRad="0" w14:dist="0" w14:dir="0" w14:sx="0" w14:sy="0" w14:kx="0" w14:ky="0" w14:algn="none">
                  <w14:srgbClr w14:val="000000"/>
                </w14:shadow>
              </w:rPr>
            </w:pPr>
            <w:r w:rsidRPr="00FA6BFA">
              <w:rPr>
                <w:rFonts w:cs="Tahoma"/>
                <w:sz w:val="20"/>
                <w:szCs w:val="20"/>
                <w14:shadow w14:blurRad="0" w14:dist="0" w14:dir="0" w14:sx="0" w14:sy="0" w14:kx="0" w14:ky="0" w14:algn="none">
                  <w14:srgbClr w14:val="000000"/>
                </w14:shadow>
              </w:rPr>
              <w:lastRenderedPageBreak/>
              <w:t>A</w:t>
            </w:r>
            <w:r w:rsidR="00A0474A" w:rsidRPr="00FA6BFA">
              <w:rPr>
                <w:rFonts w:cs="Tahoma"/>
                <w:sz w:val="20"/>
                <w:szCs w:val="20"/>
                <w14:shadow w14:blurRad="0" w14:dist="0" w14:dir="0" w14:sx="0" w14:sy="0" w14:kx="0" w14:ky="0" w14:algn="none">
                  <w14:srgbClr w14:val="000000"/>
                </w14:shadow>
              </w:rPr>
              <w:t>doption</w:t>
            </w:r>
            <w:r w:rsidRPr="00FA6BFA">
              <w:rPr>
                <w:rFonts w:cs="Tahoma"/>
                <w:sz w:val="20"/>
                <w:szCs w:val="20"/>
                <w14:shadow w14:blurRad="0" w14:dist="0" w14:dir="0" w14:sx="0" w14:sy="0" w14:kx="0" w14:ky="0" w14:algn="none">
                  <w14:srgbClr w14:val="000000"/>
                </w14:shadow>
              </w:rPr>
              <w:t xml:space="preserve"> of the Report and Financial Statements for the Year ended 31 December, 202</w:t>
            </w:r>
            <w:r w:rsidR="00B41928">
              <w:rPr>
                <w:rFonts w:cs="Tahoma"/>
                <w:sz w:val="20"/>
                <w:szCs w:val="20"/>
                <w14:shadow w14:blurRad="0" w14:dist="0" w14:dir="0" w14:sx="0" w14:sy="0" w14:kx="0" w14:ky="0" w14:algn="none">
                  <w14:srgbClr w14:val="000000"/>
                </w14:shadow>
              </w:rPr>
              <w:t>4</w:t>
            </w:r>
          </w:p>
        </w:tc>
        <w:tc>
          <w:tcPr>
            <w:tcW w:w="888" w:type="dxa"/>
          </w:tcPr>
          <w:p w14:paraId="63D892AA" w14:textId="77777777" w:rsidR="00852651" w:rsidRPr="00FA6BFA" w:rsidRDefault="00852651" w:rsidP="003D16F0">
            <w:pPr>
              <w:pStyle w:val="BodyText"/>
              <w:kinsoku w:val="0"/>
              <w:overflowPunct w:val="0"/>
              <w:spacing w:before="1" w:line="271" w:lineRule="auto"/>
              <w:ind w:right="105"/>
              <w:rPr>
                <w:rFonts w:cs="Tahoma"/>
                <w:sz w:val="20"/>
                <w:szCs w:val="20"/>
                <w14:shadow w14:blurRad="0" w14:dist="0" w14:dir="0" w14:sx="0" w14:sy="0" w14:kx="0" w14:ky="0" w14:algn="none">
                  <w14:srgbClr w14:val="000000"/>
                </w14:shadow>
              </w:rPr>
            </w:pPr>
          </w:p>
        </w:tc>
        <w:tc>
          <w:tcPr>
            <w:tcW w:w="1293" w:type="dxa"/>
          </w:tcPr>
          <w:p w14:paraId="067F7773" w14:textId="77777777" w:rsidR="00852651" w:rsidRPr="00FA6BFA" w:rsidRDefault="00852651" w:rsidP="003D16F0">
            <w:pPr>
              <w:pStyle w:val="BodyText"/>
              <w:kinsoku w:val="0"/>
              <w:overflowPunct w:val="0"/>
              <w:spacing w:before="1" w:line="271" w:lineRule="auto"/>
              <w:ind w:right="105"/>
              <w:rPr>
                <w:rFonts w:cs="Tahoma"/>
                <w:sz w:val="20"/>
                <w:szCs w:val="20"/>
                <w14:shadow w14:blurRad="0" w14:dist="0" w14:dir="0" w14:sx="0" w14:sy="0" w14:kx="0" w14:ky="0" w14:algn="none">
                  <w14:srgbClr w14:val="000000"/>
                </w14:shadow>
              </w:rPr>
            </w:pPr>
          </w:p>
        </w:tc>
        <w:tc>
          <w:tcPr>
            <w:tcW w:w="1529" w:type="dxa"/>
          </w:tcPr>
          <w:p w14:paraId="63163BA2" w14:textId="77777777" w:rsidR="00852651" w:rsidRPr="00FA6BFA" w:rsidRDefault="00852651" w:rsidP="003D16F0">
            <w:pPr>
              <w:pStyle w:val="BodyText"/>
              <w:kinsoku w:val="0"/>
              <w:overflowPunct w:val="0"/>
              <w:spacing w:before="1" w:line="271" w:lineRule="auto"/>
              <w:ind w:right="105"/>
              <w:rPr>
                <w:rFonts w:cs="Tahoma"/>
                <w:sz w:val="20"/>
                <w:szCs w:val="20"/>
                <w14:shadow w14:blurRad="0" w14:dist="0" w14:dir="0" w14:sx="0" w14:sy="0" w14:kx="0" w14:ky="0" w14:algn="none">
                  <w14:srgbClr w14:val="000000"/>
                </w14:shadow>
              </w:rPr>
            </w:pPr>
          </w:p>
        </w:tc>
      </w:tr>
    </w:tbl>
    <w:p w14:paraId="3E84DAD1" w14:textId="77777777" w:rsidR="00170B44" w:rsidRPr="00FA6BFA" w:rsidRDefault="00170B44" w:rsidP="003D16F0">
      <w:pPr>
        <w:pStyle w:val="BodyText"/>
        <w:kinsoku w:val="0"/>
        <w:overflowPunct w:val="0"/>
        <w:spacing w:before="1" w:line="271" w:lineRule="auto"/>
        <w:ind w:right="105"/>
        <w:rPr>
          <w:rFonts w:cs="Tahoma"/>
          <w:sz w:val="20"/>
          <w:szCs w:val="20"/>
          <w14:shadow w14:blurRad="0" w14:dist="0" w14:dir="0" w14:sx="0" w14:sy="0" w14:kx="0" w14:ky="0" w14:algn="none">
            <w14:srgbClr w14:val="000000"/>
          </w14:shadow>
        </w:rPr>
      </w:pPr>
    </w:p>
    <w:p w14:paraId="05EA2C9D" w14:textId="7978C634" w:rsidR="007E6482" w:rsidRPr="00B41928" w:rsidRDefault="007E6482" w:rsidP="007E6482">
      <w:pPr>
        <w:pStyle w:val="BodyText"/>
        <w:kinsoku w:val="0"/>
        <w:overflowPunct w:val="0"/>
        <w:spacing w:before="1" w:line="271" w:lineRule="auto"/>
        <w:ind w:right="105"/>
        <w:rPr>
          <w:rFonts w:cs="Tahoma"/>
          <w:sz w:val="20"/>
          <w:szCs w:val="20"/>
          <w14:shadow w14:blurRad="0" w14:dist="0" w14:dir="0" w14:sx="0" w14:sy="0" w14:kx="0" w14:ky="0" w14:algn="none">
            <w14:srgbClr w14:val="000000"/>
          </w14:shadow>
        </w:rPr>
      </w:pPr>
      <w:r w:rsidRPr="00FA6BFA">
        <w:rPr>
          <w:rFonts w:cs="Tahoma"/>
          <w:sz w:val="20"/>
          <w:szCs w:val="20"/>
          <w14:shadow w14:blurRad="0" w14:dist="0" w14:dir="0" w14:sx="0" w14:sy="0" w14:kx="0" w14:ky="0" w14:algn="none">
            <w14:srgbClr w14:val="000000"/>
          </w14:shadow>
        </w:rPr>
        <w:t xml:space="preserve">I/WE approve to register to participate in the </w:t>
      </w:r>
      <w:r w:rsidR="00B67C4C">
        <w:rPr>
          <w:rFonts w:cs="Tahoma"/>
          <w:sz w:val="20"/>
          <w:szCs w:val="20"/>
          <w14:shadow w14:blurRad="0" w14:dist="0" w14:dir="0" w14:sx="0" w14:sy="0" w14:kx="0" w14:ky="0" w14:algn="none">
            <w14:srgbClr w14:val="000000"/>
          </w14:shadow>
        </w:rPr>
        <w:t>hybrid</w:t>
      </w:r>
      <w:r w:rsidRPr="00FA6BFA">
        <w:rPr>
          <w:rFonts w:cs="Tahoma"/>
          <w:sz w:val="20"/>
          <w:szCs w:val="20"/>
          <w14:shadow w14:blurRad="0" w14:dist="0" w14:dir="0" w14:sx="0" w14:sy="0" w14:kx="0" w14:ky="0" w14:algn="none">
            <w14:srgbClr w14:val="000000"/>
          </w14:shadow>
        </w:rPr>
        <w:t xml:space="preserve"> Annual General Meeting to be held on </w:t>
      </w:r>
      <w:r w:rsidR="00B41928">
        <w:rPr>
          <w:rFonts w:cs="Tahoma"/>
          <w:sz w:val="20"/>
          <w:szCs w:val="20"/>
          <w14:shadow w14:blurRad="0" w14:dist="0" w14:dir="0" w14:sx="0" w14:sy="0" w14:kx="0" w14:ky="0" w14:algn="none">
            <w14:srgbClr w14:val="000000"/>
          </w14:shadow>
        </w:rPr>
        <w:t>30</w:t>
      </w:r>
      <w:r w:rsidR="00B41928">
        <w:rPr>
          <w:rFonts w:cs="Tahoma"/>
          <w:sz w:val="20"/>
          <w:szCs w:val="20"/>
          <w:vertAlign w:val="superscript"/>
          <w14:shadow w14:blurRad="0" w14:dist="0" w14:dir="0" w14:sx="0" w14:sy="0" w14:kx="0" w14:ky="0" w14:algn="none">
            <w14:srgbClr w14:val="000000"/>
          </w14:shadow>
        </w:rPr>
        <w:t>th</w:t>
      </w:r>
      <w:r w:rsidR="00A224DF">
        <w:rPr>
          <w:rFonts w:cs="Tahoma"/>
          <w:sz w:val="20"/>
          <w:szCs w:val="20"/>
          <w14:shadow w14:blurRad="0" w14:dist="0" w14:dir="0" w14:sx="0" w14:sy="0" w14:kx="0" w14:ky="0" w14:algn="none">
            <w14:srgbClr w14:val="000000"/>
          </w14:shadow>
        </w:rPr>
        <w:t xml:space="preserve"> </w:t>
      </w:r>
      <w:r w:rsidR="00B41928">
        <w:rPr>
          <w:rFonts w:cs="Tahoma"/>
          <w:sz w:val="20"/>
          <w:szCs w:val="20"/>
          <w14:shadow w14:blurRad="0" w14:dist="0" w14:dir="0" w14:sx="0" w14:sy="0" w14:kx="0" w14:ky="0" w14:algn="none">
            <w14:srgbClr w14:val="000000"/>
          </w14:shadow>
        </w:rPr>
        <w:t>July</w:t>
      </w:r>
      <w:r w:rsidR="00A224DF">
        <w:rPr>
          <w:rFonts w:cs="Tahoma"/>
          <w:sz w:val="20"/>
          <w:szCs w:val="20"/>
          <w14:shadow w14:blurRad="0" w14:dist="0" w14:dir="0" w14:sx="0" w14:sy="0" w14:kx="0" w14:ky="0" w14:algn="none">
            <w14:srgbClr w14:val="000000"/>
          </w14:shadow>
        </w:rPr>
        <w:t xml:space="preserve"> 202</w:t>
      </w:r>
      <w:r w:rsidR="00B41928">
        <w:rPr>
          <w:rFonts w:cs="Tahoma"/>
          <w:sz w:val="20"/>
          <w:szCs w:val="20"/>
          <w14:shadow w14:blurRad="0" w14:dist="0" w14:dir="0" w14:sx="0" w14:sy="0" w14:kx="0" w14:ky="0" w14:algn="none">
            <w14:srgbClr w14:val="000000"/>
          </w14:shadow>
        </w:rPr>
        <w:t>5</w:t>
      </w:r>
      <w:r w:rsidR="00FA02CE" w:rsidRPr="00FA6BFA">
        <w:rPr>
          <w:rFonts w:cs="Tahoma"/>
          <w:sz w:val="20"/>
          <w:szCs w:val="20"/>
          <w14:shadow w14:blurRad="0" w14:dist="0" w14:dir="0" w14:sx="0" w14:sy="0" w14:kx="0" w14:ky="0" w14:algn="none">
            <w14:srgbClr w14:val="000000"/>
          </w14:shadow>
        </w:rPr>
        <w:t>.</w:t>
      </w:r>
      <w:r w:rsidRPr="00FA6BFA">
        <w:rPr>
          <w:rFonts w:cs="Tahoma"/>
          <w:sz w:val="20"/>
          <w:szCs w:val="20"/>
        </w:rPr>
        <w:t xml:space="preserve"> </w:t>
      </w:r>
    </w:p>
    <w:p w14:paraId="30725177" w14:textId="77777777" w:rsidR="007E6482" w:rsidRPr="00FA6BFA" w:rsidRDefault="007E6482" w:rsidP="007E6482">
      <w:pPr>
        <w:pStyle w:val="BodyText"/>
        <w:kinsoku w:val="0"/>
        <w:overflowPunct w:val="0"/>
        <w:spacing w:before="1" w:line="271" w:lineRule="auto"/>
        <w:ind w:right="105"/>
        <w:rPr>
          <w:rFonts w:cs="Tahoma"/>
          <w:sz w:val="20"/>
          <w:szCs w:val="20"/>
        </w:rPr>
      </w:pPr>
    </w:p>
    <w:p w14:paraId="466BFBFD" w14:textId="5DBDF293" w:rsidR="007E6482" w:rsidRPr="00FA6BFA" w:rsidRDefault="007E6482" w:rsidP="007E6482">
      <w:pPr>
        <w:pStyle w:val="BodyText"/>
        <w:kinsoku w:val="0"/>
        <w:overflowPunct w:val="0"/>
        <w:spacing w:before="1" w:line="271" w:lineRule="auto"/>
        <w:ind w:right="105"/>
        <w:rPr>
          <w:rFonts w:cs="Tahoma"/>
          <w:sz w:val="20"/>
          <w:szCs w:val="20"/>
          <w14:shadow w14:blurRad="0" w14:dist="0" w14:dir="0" w14:sx="0" w14:sy="0" w14:kx="0" w14:ky="0" w14:algn="none">
            <w14:srgbClr w14:val="000000"/>
          </w14:shadow>
        </w:rPr>
      </w:pPr>
      <w:r w:rsidRPr="00FA6BFA">
        <w:rPr>
          <w:rFonts w:cs="Tahoma"/>
          <w:sz w:val="20"/>
          <w:szCs w:val="20"/>
          <w14:shadow w14:blurRad="0" w14:dist="0" w14:dir="0" w14:sx="0" w14:sy="0" w14:kx="0" w14:ky="0" w14:algn="none">
            <w14:srgbClr w14:val="000000"/>
          </w14:shadow>
        </w:rPr>
        <w:t>I/WE give my/our consent for the use of the mobile number provided for purposes of voting at the AGM.</w:t>
      </w:r>
    </w:p>
    <w:p w14:paraId="09CB50A8" w14:textId="60ACDACD" w:rsidR="003D16F0" w:rsidRPr="00FA6BFA" w:rsidRDefault="003D16F0" w:rsidP="00207230">
      <w:pPr>
        <w:jc w:val="both"/>
        <w:rPr>
          <w:sz w:val="20"/>
          <w:szCs w:val="20"/>
        </w:rPr>
      </w:pPr>
    </w:p>
    <w:p w14:paraId="611356E2" w14:textId="77777777" w:rsidR="007E6482" w:rsidRPr="00FA6BFA" w:rsidRDefault="007E6482" w:rsidP="00207230">
      <w:pPr>
        <w:jc w:val="both"/>
        <w:rPr>
          <w:b/>
          <w:sz w:val="20"/>
          <w:szCs w:val="20"/>
          <w:u w:val="single"/>
        </w:rPr>
      </w:pPr>
    </w:p>
    <w:p w14:paraId="57E1F081" w14:textId="23CC828B" w:rsidR="00CA26F6" w:rsidRPr="00FA6BFA" w:rsidRDefault="00CA26F6" w:rsidP="00CA26F6">
      <w:pPr>
        <w:jc w:val="both"/>
        <w:rPr>
          <w:sz w:val="20"/>
          <w:szCs w:val="20"/>
        </w:rPr>
      </w:pPr>
      <w:r w:rsidRPr="00FA6BFA">
        <w:rPr>
          <w:sz w:val="20"/>
          <w:szCs w:val="20"/>
        </w:rPr>
        <w:t xml:space="preserve">Signed/Sealed this __________day of_____________________ </w:t>
      </w:r>
      <w:r w:rsidRPr="00FA6BFA">
        <w:rPr>
          <w:b/>
          <w:sz w:val="20"/>
          <w:szCs w:val="20"/>
        </w:rPr>
        <w:t>202</w:t>
      </w:r>
      <w:r w:rsidR="006E316E">
        <w:rPr>
          <w:b/>
          <w:sz w:val="20"/>
          <w:szCs w:val="20"/>
        </w:rPr>
        <w:t>5</w:t>
      </w:r>
      <w:r w:rsidR="00B67C4C">
        <w:rPr>
          <w:b/>
          <w:sz w:val="20"/>
          <w:szCs w:val="20"/>
        </w:rPr>
        <w:t>.</w:t>
      </w:r>
    </w:p>
    <w:p w14:paraId="11D47CE7" w14:textId="77777777" w:rsidR="00CA26F6" w:rsidRPr="00FA6BFA" w:rsidRDefault="00CA26F6" w:rsidP="00CA26F6">
      <w:pPr>
        <w:jc w:val="both"/>
        <w:rPr>
          <w:sz w:val="20"/>
          <w:szCs w:val="20"/>
        </w:rPr>
      </w:pPr>
      <w:r w:rsidRPr="00FA6BFA">
        <w:rPr>
          <w:sz w:val="20"/>
          <w:szCs w:val="20"/>
        </w:rPr>
        <w:tab/>
      </w:r>
      <w:r w:rsidRPr="00FA6BFA">
        <w:rPr>
          <w:sz w:val="20"/>
          <w:szCs w:val="20"/>
        </w:rPr>
        <w:tab/>
        <w:t xml:space="preserve">      </w:t>
      </w:r>
    </w:p>
    <w:p w14:paraId="1FC85CF2" w14:textId="77777777" w:rsidR="00CA26F6" w:rsidRPr="00FA6BFA" w:rsidRDefault="00CA26F6" w:rsidP="00CA26F6">
      <w:pPr>
        <w:jc w:val="both"/>
        <w:rPr>
          <w:sz w:val="20"/>
          <w:szCs w:val="20"/>
        </w:rPr>
      </w:pPr>
      <w:r w:rsidRPr="00FA6BFA">
        <w:rPr>
          <w:sz w:val="20"/>
          <w:szCs w:val="20"/>
        </w:rPr>
        <w:t xml:space="preserve">                        By:  _________________________________________</w:t>
      </w:r>
    </w:p>
    <w:p w14:paraId="64A27E23" w14:textId="77777777" w:rsidR="00CA26F6" w:rsidRPr="00FA6BFA" w:rsidRDefault="00CA26F6" w:rsidP="00CA26F6">
      <w:pPr>
        <w:jc w:val="both"/>
        <w:rPr>
          <w:sz w:val="20"/>
          <w:szCs w:val="20"/>
        </w:rPr>
      </w:pPr>
      <w:r w:rsidRPr="00FA6BFA">
        <w:rPr>
          <w:sz w:val="20"/>
          <w:szCs w:val="20"/>
        </w:rPr>
        <w:tab/>
      </w:r>
      <w:r w:rsidRPr="00FA6BFA">
        <w:rPr>
          <w:sz w:val="20"/>
          <w:szCs w:val="20"/>
        </w:rPr>
        <w:tab/>
      </w:r>
    </w:p>
    <w:p w14:paraId="48CDF6D5" w14:textId="7673D843" w:rsidR="00CA26F6" w:rsidRPr="00FA6BFA" w:rsidRDefault="00CA26F6" w:rsidP="00CA26F6">
      <w:pPr>
        <w:jc w:val="both"/>
        <w:rPr>
          <w:sz w:val="20"/>
          <w:szCs w:val="20"/>
        </w:rPr>
      </w:pPr>
      <w:r w:rsidRPr="00FA6BFA">
        <w:rPr>
          <w:sz w:val="20"/>
          <w:szCs w:val="20"/>
        </w:rPr>
        <w:tab/>
      </w:r>
      <w:r w:rsidRPr="00FA6BFA">
        <w:rPr>
          <w:sz w:val="20"/>
          <w:szCs w:val="20"/>
        </w:rPr>
        <w:tab/>
        <w:t xml:space="preserve">   </w:t>
      </w:r>
      <w:r w:rsidR="007E6482" w:rsidRPr="00FA6BFA">
        <w:rPr>
          <w:sz w:val="20"/>
          <w:szCs w:val="20"/>
        </w:rPr>
        <w:t xml:space="preserve">     </w:t>
      </w:r>
      <w:r w:rsidRPr="00FA6BFA">
        <w:rPr>
          <w:sz w:val="20"/>
          <w:szCs w:val="20"/>
        </w:rPr>
        <w:t>_________________________________________</w:t>
      </w:r>
    </w:p>
    <w:p w14:paraId="5FD724F0" w14:textId="77777777" w:rsidR="00CA26F6" w:rsidRPr="00FA6BFA" w:rsidRDefault="00CA26F6" w:rsidP="00207230">
      <w:pPr>
        <w:jc w:val="both"/>
        <w:rPr>
          <w:b/>
          <w:sz w:val="20"/>
          <w:szCs w:val="20"/>
          <w:u w:val="single"/>
        </w:rPr>
      </w:pPr>
    </w:p>
    <w:p w14:paraId="5BB10612" w14:textId="77777777" w:rsidR="00207230" w:rsidRPr="00FA6BFA" w:rsidRDefault="00207230" w:rsidP="00207230">
      <w:pPr>
        <w:jc w:val="both"/>
        <w:rPr>
          <w:b/>
          <w:sz w:val="20"/>
          <w:szCs w:val="20"/>
          <w:u w:val="single"/>
        </w:rPr>
      </w:pPr>
      <w:r w:rsidRPr="00FA6BFA">
        <w:rPr>
          <w:b/>
          <w:sz w:val="20"/>
          <w:szCs w:val="20"/>
          <w:u w:val="single"/>
        </w:rPr>
        <w:t xml:space="preserve">NOTE: </w:t>
      </w:r>
    </w:p>
    <w:p w14:paraId="3142B62F" w14:textId="77777777" w:rsidR="00207230" w:rsidRPr="00FA6BFA" w:rsidRDefault="00207230" w:rsidP="00207230">
      <w:pPr>
        <w:jc w:val="both"/>
        <w:rPr>
          <w:sz w:val="20"/>
          <w:szCs w:val="20"/>
          <w:u w:val="single"/>
        </w:rPr>
      </w:pPr>
    </w:p>
    <w:p w14:paraId="58BC1678" w14:textId="133E21E0" w:rsidR="00BD2786" w:rsidRPr="00FA6BFA" w:rsidRDefault="003D16F0" w:rsidP="00CA26F6">
      <w:pPr>
        <w:pStyle w:val="ListParagraph"/>
        <w:numPr>
          <w:ilvl w:val="0"/>
          <w:numId w:val="1"/>
        </w:numPr>
        <w:spacing w:after="0" w:line="240" w:lineRule="auto"/>
        <w:contextualSpacing w:val="0"/>
        <w:jc w:val="both"/>
        <w:rPr>
          <w:rFonts w:ascii="Tahoma" w:hAnsi="Tahoma" w:cs="Tahoma"/>
          <w:sz w:val="20"/>
          <w:szCs w:val="20"/>
        </w:rPr>
      </w:pPr>
      <w:r w:rsidRPr="00FA6BFA">
        <w:rPr>
          <w:rFonts w:ascii="Tahoma" w:hAnsi="Tahoma" w:cs="Tahoma"/>
          <w:sz w:val="20"/>
          <w:szCs w:val="20"/>
        </w:rPr>
        <w:t>If a member is unable to attend personally, this Proxy Form should be completed and returned to</w:t>
      </w:r>
      <w:r w:rsidR="00A224DF">
        <w:rPr>
          <w:rFonts w:ascii="Tahoma" w:hAnsi="Tahoma" w:cs="Tahoma"/>
          <w:sz w:val="20"/>
          <w:szCs w:val="20"/>
        </w:rPr>
        <w:t xml:space="preserve"> Britam Asset Managers (U) Limited</w:t>
      </w:r>
      <w:r w:rsidRPr="00FA6BFA">
        <w:rPr>
          <w:rFonts w:ascii="Tahoma" w:eastAsia="Calibri" w:hAnsi="Tahoma" w:cs="Tahoma"/>
          <w:sz w:val="20"/>
          <w:szCs w:val="20"/>
        </w:rPr>
        <w:t xml:space="preserve">, </w:t>
      </w:r>
      <w:r w:rsidR="00137EA4" w:rsidRPr="00FA6BFA">
        <w:rPr>
          <w:rFonts w:ascii="Tahoma" w:eastAsia="Calibri" w:hAnsi="Tahoma" w:cs="Tahoma"/>
          <w:b/>
          <w:sz w:val="20"/>
          <w:szCs w:val="20"/>
        </w:rPr>
        <w:t xml:space="preserve">via </w:t>
      </w:r>
      <w:r w:rsidR="00FA6BFA" w:rsidRPr="00FA6BFA">
        <w:rPr>
          <w:rFonts w:ascii="Tahoma" w:eastAsia="Calibri" w:hAnsi="Tahoma" w:cs="Tahoma"/>
          <w:b/>
          <w:sz w:val="20"/>
          <w:szCs w:val="20"/>
        </w:rPr>
        <w:t>email:</w:t>
      </w:r>
      <w:r w:rsidR="00137EA4" w:rsidRPr="00FA6BFA">
        <w:rPr>
          <w:rFonts w:ascii="Tahoma" w:eastAsia="Calibri" w:hAnsi="Tahoma" w:cs="Tahoma"/>
          <w:b/>
          <w:sz w:val="20"/>
          <w:szCs w:val="20"/>
        </w:rPr>
        <w:t xml:space="preserve"> </w:t>
      </w:r>
      <w:hyperlink r:id="rId8" w:history="1">
        <w:r w:rsidR="00A224DF" w:rsidRPr="00AF3CE9">
          <w:rPr>
            <w:rStyle w:val="Hyperlink"/>
            <w:rFonts w:ascii="Tahoma" w:eastAsia="Calibri" w:hAnsi="Tahoma" w:cs="Tahoma"/>
            <w:b/>
            <w:sz w:val="20"/>
            <w:szCs w:val="20"/>
          </w:rPr>
          <w:t>clientservicesug@britam.com</w:t>
        </w:r>
      </w:hyperlink>
      <w:r w:rsidR="00A224DF">
        <w:rPr>
          <w:rStyle w:val="Hyperlink"/>
          <w:rFonts w:ascii="Tahoma" w:eastAsia="Calibri" w:hAnsi="Tahoma" w:cs="Tahoma"/>
          <w:b/>
          <w:sz w:val="20"/>
          <w:szCs w:val="20"/>
        </w:rPr>
        <w:t xml:space="preserve"> </w:t>
      </w:r>
      <w:r w:rsidR="00137EA4" w:rsidRPr="00FA6BFA">
        <w:rPr>
          <w:rFonts w:ascii="Tahoma" w:eastAsia="Calibri" w:hAnsi="Tahoma" w:cs="Tahoma"/>
          <w:b/>
          <w:sz w:val="20"/>
          <w:szCs w:val="20"/>
        </w:rPr>
        <w:t xml:space="preserve"> </w:t>
      </w:r>
      <w:r w:rsidR="00137EA4" w:rsidRPr="006E316E">
        <w:rPr>
          <w:rFonts w:ascii="Tahoma" w:eastAsia="Calibri" w:hAnsi="Tahoma" w:cs="Tahoma"/>
          <w:bCs/>
          <w:sz w:val="20"/>
          <w:szCs w:val="20"/>
        </w:rPr>
        <w:t>or a copy dropped at</w:t>
      </w:r>
      <w:r w:rsidR="00137EA4" w:rsidRPr="00FA6BFA">
        <w:rPr>
          <w:rFonts w:ascii="Tahoma" w:eastAsia="Calibri" w:hAnsi="Tahoma" w:cs="Tahoma"/>
          <w:b/>
          <w:sz w:val="20"/>
          <w:szCs w:val="20"/>
        </w:rPr>
        <w:t xml:space="preserve"> Britam</w:t>
      </w:r>
      <w:r w:rsidR="009461BA" w:rsidRPr="00FA6BFA">
        <w:rPr>
          <w:rFonts w:ascii="Tahoma" w:eastAsia="Calibri" w:hAnsi="Tahoma" w:cs="Tahoma"/>
          <w:b/>
          <w:sz w:val="20"/>
          <w:szCs w:val="20"/>
        </w:rPr>
        <w:t xml:space="preserve"> Centre , Plot 24 A, </w:t>
      </w:r>
      <w:proofErr w:type="spellStart"/>
      <w:r w:rsidR="009461BA" w:rsidRPr="00FA6BFA">
        <w:rPr>
          <w:rFonts w:ascii="Tahoma" w:eastAsia="Calibri" w:hAnsi="Tahoma" w:cs="Tahoma"/>
          <w:b/>
          <w:sz w:val="20"/>
          <w:szCs w:val="20"/>
        </w:rPr>
        <w:t>Akiibua</w:t>
      </w:r>
      <w:proofErr w:type="spellEnd"/>
      <w:r w:rsidR="009461BA" w:rsidRPr="00FA6BFA">
        <w:rPr>
          <w:rFonts w:ascii="Tahoma" w:eastAsia="Calibri" w:hAnsi="Tahoma" w:cs="Tahoma"/>
          <w:b/>
          <w:sz w:val="20"/>
          <w:szCs w:val="20"/>
        </w:rPr>
        <w:t xml:space="preserve"> Road, Nakasero.</w:t>
      </w:r>
    </w:p>
    <w:p w14:paraId="7A08446F" w14:textId="77777777" w:rsidR="00BD2786" w:rsidRPr="00FA6BFA" w:rsidRDefault="00BD2786" w:rsidP="00BD2786">
      <w:pPr>
        <w:pStyle w:val="ListParagraph"/>
        <w:spacing w:after="0" w:line="240" w:lineRule="auto"/>
        <w:ind w:left="360"/>
        <w:contextualSpacing w:val="0"/>
        <w:jc w:val="both"/>
        <w:rPr>
          <w:rFonts w:ascii="Tahoma" w:hAnsi="Tahoma" w:cs="Tahoma"/>
          <w:sz w:val="20"/>
          <w:szCs w:val="20"/>
        </w:rPr>
      </w:pPr>
    </w:p>
    <w:p w14:paraId="5F581C23" w14:textId="3533F423" w:rsidR="003D16F0" w:rsidRPr="00FA6BFA" w:rsidRDefault="003D16F0" w:rsidP="003D16F0">
      <w:pPr>
        <w:pStyle w:val="ListParagraph"/>
        <w:numPr>
          <w:ilvl w:val="0"/>
          <w:numId w:val="1"/>
        </w:numPr>
        <w:spacing w:after="0" w:line="240" w:lineRule="auto"/>
        <w:contextualSpacing w:val="0"/>
        <w:jc w:val="both"/>
        <w:rPr>
          <w:rFonts w:ascii="Tahoma" w:hAnsi="Tahoma" w:cs="Tahoma"/>
          <w:sz w:val="20"/>
          <w:szCs w:val="20"/>
        </w:rPr>
      </w:pPr>
      <w:r w:rsidRPr="00FA6BFA">
        <w:rPr>
          <w:rFonts w:ascii="Tahoma" w:hAnsi="Tahoma" w:cs="Tahoma"/>
          <w:sz w:val="20"/>
          <w:szCs w:val="20"/>
        </w:rPr>
        <w:t xml:space="preserve">In </w:t>
      </w:r>
      <w:r w:rsidR="00517D3B" w:rsidRPr="00FA6BFA">
        <w:rPr>
          <w:rFonts w:ascii="Tahoma" w:hAnsi="Tahoma" w:cs="Tahoma"/>
          <w:sz w:val="20"/>
          <w:szCs w:val="20"/>
        </w:rPr>
        <w:t>the case</w:t>
      </w:r>
      <w:r w:rsidRPr="00FA6BFA">
        <w:rPr>
          <w:rFonts w:ascii="Tahoma" w:hAnsi="Tahoma" w:cs="Tahoma"/>
          <w:sz w:val="20"/>
          <w:szCs w:val="20"/>
        </w:rPr>
        <w:t xml:space="preserve"> of a member being a corporate body, the Proxy Form must be under its common seal or under the hand of an officer or duly authorized attorney of such corporate body.</w:t>
      </w:r>
    </w:p>
    <w:p w14:paraId="523C623A" w14:textId="77777777" w:rsidR="003D16F0" w:rsidRPr="00FA6BFA" w:rsidRDefault="003D16F0" w:rsidP="003D16F0">
      <w:pPr>
        <w:pStyle w:val="ListParagraph"/>
        <w:rPr>
          <w:rFonts w:ascii="Tahoma" w:hAnsi="Tahoma" w:cs="Tahoma"/>
          <w:sz w:val="20"/>
          <w:szCs w:val="20"/>
        </w:rPr>
      </w:pPr>
    </w:p>
    <w:p w14:paraId="71911A0B" w14:textId="77777777" w:rsidR="003D16F0" w:rsidRPr="00FA6BFA" w:rsidRDefault="003D16F0" w:rsidP="001462C5">
      <w:pPr>
        <w:pStyle w:val="ListParagraph"/>
        <w:numPr>
          <w:ilvl w:val="0"/>
          <w:numId w:val="1"/>
        </w:numPr>
        <w:spacing w:after="0" w:line="240" w:lineRule="auto"/>
        <w:contextualSpacing w:val="0"/>
        <w:jc w:val="both"/>
        <w:rPr>
          <w:rFonts w:ascii="Tahoma" w:hAnsi="Tahoma" w:cs="Tahoma"/>
          <w:sz w:val="20"/>
          <w:szCs w:val="20"/>
        </w:rPr>
      </w:pPr>
      <w:r w:rsidRPr="00FA6BFA">
        <w:rPr>
          <w:rFonts w:ascii="Tahoma" w:hAnsi="Tahoma" w:cs="Tahoma"/>
          <w:sz w:val="20"/>
          <w:szCs w:val="20"/>
        </w:rPr>
        <w:t xml:space="preserve"> As a </w:t>
      </w:r>
      <w:r w:rsidR="00CA26F6" w:rsidRPr="00FA6BFA">
        <w:rPr>
          <w:rFonts w:ascii="Tahoma" w:hAnsi="Tahoma" w:cs="Tahoma"/>
          <w:sz w:val="20"/>
          <w:szCs w:val="20"/>
        </w:rPr>
        <w:t>Unitholder</w:t>
      </w:r>
      <w:r w:rsidRPr="00FA6BFA">
        <w:rPr>
          <w:rFonts w:ascii="Tahoma" w:hAnsi="Tahoma" w:cs="Tahoma"/>
          <w:sz w:val="20"/>
          <w:szCs w:val="20"/>
        </w:rPr>
        <w:t xml:space="preserve"> you are entitled to appoint one or more proxies to exercise all or any of your shareholder rights to attend and to speak and vote on your behalf at the meeting. The appointment of the Chairman of the meeting as proxy has been included for convenience. </w:t>
      </w:r>
    </w:p>
    <w:p w14:paraId="66A10311" w14:textId="77777777" w:rsidR="00CA26F6" w:rsidRPr="00FA6BFA" w:rsidRDefault="00CA26F6" w:rsidP="00CA26F6">
      <w:pPr>
        <w:pStyle w:val="ListParagraph"/>
        <w:rPr>
          <w:rFonts w:ascii="Tahoma" w:hAnsi="Tahoma" w:cs="Tahoma"/>
          <w:sz w:val="20"/>
          <w:szCs w:val="20"/>
        </w:rPr>
      </w:pPr>
    </w:p>
    <w:p w14:paraId="49FF92BE" w14:textId="77777777" w:rsidR="003D16F0" w:rsidRPr="00FA6BFA" w:rsidRDefault="003D16F0" w:rsidP="003D16F0">
      <w:pPr>
        <w:pStyle w:val="ListParagraph"/>
        <w:numPr>
          <w:ilvl w:val="0"/>
          <w:numId w:val="1"/>
        </w:numPr>
        <w:spacing w:after="0" w:line="240" w:lineRule="auto"/>
        <w:contextualSpacing w:val="0"/>
        <w:jc w:val="both"/>
        <w:rPr>
          <w:rFonts w:ascii="Tahoma" w:hAnsi="Tahoma" w:cs="Tahoma"/>
          <w:sz w:val="20"/>
          <w:szCs w:val="20"/>
        </w:rPr>
      </w:pPr>
      <w:r w:rsidRPr="00FA6BFA">
        <w:rPr>
          <w:rFonts w:ascii="Tahoma" w:hAnsi="Tahoma" w:cs="Tahoma"/>
          <w:sz w:val="20"/>
          <w:szCs w:val="20"/>
        </w:rPr>
        <w:t>Completion and submission of the form of proxy will not prevent you from attending the meeting and voting at the meeting in person, in which case any votes cast by your proxy will be excluded.</w:t>
      </w:r>
    </w:p>
    <w:p w14:paraId="6CAD6E9E" w14:textId="77777777" w:rsidR="003D16F0" w:rsidRPr="00FA6BFA" w:rsidRDefault="003D16F0" w:rsidP="003D16F0">
      <w:pPr>
        <w:pStyle w:val="ListParagraph"/>
        <w:rPr>
          <w:rFonts w:ascii="Tahoma" w:hAnsi="Tahoma" w:cs="Tahoma"/>
          <w:sz w:val="20"/>
          <w:szCs w:val="20"/>
        </w:rPr>
      </w:pPr>
    </w:p>
    <w:p w14:paraId="54799D4E" w14:textId="00A835F8" w:rsidR="003D16F0" w:rsidRPr="00FA6BFA" w:rsidRDefault="003D16F0" w:rsidP="00CA26F6">
      <w:pPr>
        <w:pStyle w:val="ListParagraph"/>
        <w:numPr>
          <w:ilvl w:val="0"/>
          <w:numId w:val="1"/>
        </w:numPr>
        <w:spacing w:after="0" w:line="240" w:lineRule="auto"/>
        <w:contextualSpacing w:val="0"/>
        <w:jc w:val="both"/>
        <w:rPr>
          <w:rFonts w:ascii="Tahoma" w:hAnsi="Tahoma" w:cs="Tahoma"/>
          <w:sz w:val="20"/>
          <w:szCs w:val="20"/>
        </w:rPr>
      </w:pPr>
      <w:r w:rsidRPr="00FA6BFA">
        <w:rPr>
          <w:rFonts w:ascii="Tahoma" w:hAnsi="Tahoma" w:cs="Tahoma"/>
          <w:sz w:val="20"/>
          <w:szCs w:val="20"/>
        </w:rPr>
        <w:t>A “vote withheld” option will be treated as not having voted on the relevant resolution. The number of votes in respect of which votes are withheld will, however, be counted and recorded, but disregarded in calculating the number of votes for or against ea</w:t>
      </w:r>
      <w:r w:rsidR="00CA26F6" w:rsidRPr="00FA6BFA">
        <w:rPr>
          <w:rFonts w:ascii="Tahoma" w:hAnsi="Tahoma" w:cs="Tahoma"/>
          <w:sz w:val="20"/>
          <w:szCs w:val="20"/>
        </w:rPr>
        <w:t>ch resolution.</w:t>
      </w:r>
    </w:p>
    <w:p w14:paraId="232C2299" w14:textId="77777777" w:rsidR="00BD2786" w:rsidRPr="00FA6BFA" w:rsidRDefault="00BD2786" w:rsidP="00BD2786">
      <w:pPr>
        <w:pStyle w:val="ListParagraph"/>
        <w:rPr>
          <w:rFonts w:ascii="Tahoma" w:hAnsi="Tahoma" w:cs="Tahoma"/>
          <w:sz w:val="20"/>
          <w:szCs w:val="20"/>
        </w:rPr>
      </w:pPr>
    </w:p>
    <w:p w14:paraId="502B2B62" w14:textId="44815E99" w:rsidR="00BD2786" w:rsidRPr="00FA6BFA" w:rsidRDefault="00BD2786" w:rsidP="00137EA4">
      <w:pPr>
        <w:pStyle w:val="ListParagraph"/>
        <w:numPr>
          <w:ilvl w:val="0"/>
          <w:numId w:val="1"/>
        </w:numPr>
        <w:spacing w:after="0" w:line="240" w:lineRule="auto"/>
        <w:contextualSpacing w:val="0"/>
        <w:jc w:val="both"/>
        <w:rPr>
          <w:rFonts w:ascii="Tahoma" w:hAnsi="Tahoma" w:cs="Tahoma"/>
          <w:color w:val="000000" w:themeColor="text1"/>
          <w:sz w:val="20"/>
          <w:szCs w:val="20"/>
        </w:rPr>
      </w:pPr>
      <w:r w:rsidRPr="00FA6BFA">
        <w:rPr>
          <w:rFonts w:ascii="Tahoma" w:hAnsi="Tahoma" w:cs="Tahoma"/>
          <w:color w:val="000000" w:themeColor="text1"/>
          <w:sz w:val="20"/>
          <w:szCs w:val="20"/>
        </w:rPr>
        <w:t xml:space="preserve">To be valid the form of proxy should be </w:t>
      </w:r>
      <w:r w:rsidRPr="00FA6BFA">
        <w:rPr>
          <w:rFonts w:ascii="Tahoma" w:hAnsi="Tahoma" w:cs="Tahoma"/>
          <w:b/>
          <w:color w:val="000000" w:themeColor="text1"/>
          <w:sz w:val="20"/>
          <w:szCs w:val="20"/>
        </w:rPr>
        <w:t>completed, signed and delivered</w:t>
      </w:r>
      <w:r w:rsidRPr="00FA6BFA">
        <w:rPr>
          <w:rFonts w:ascii="Tahoma" w:hAnsi="Tahoma" w:cs="Tahoma"/>
          <w:color w:val="000000" w:themeColor="text1"/>
          <w:sz w:val="20"/>
          <w:szCs w:val="20"/>
        </w:rPr>
        <w:t xml:space="preserve"> (together with a power of attorney or other authority (if any) under which it is assigned or a notarized certified copy of such power or authority) to </w:t>
      </w:r>
      <w:r w:rsidR="00137EA4" w:rsidRPr="00FA6BFA">
        <w:rPr>
          <w:rFonts w:ascii="Tahoma" w:eastAsia="Calibri" w:hAnsi="Tahoma" w:cs="Tahoma"/>
          <w:b/>
          <w:color w:val="000000" w:themeColor="text1"/>
          <w:sz w:val="20"/>
          <w:szCs w:val="20"/>
        </w:rPr>
        <w:t>Britam</w:t>
      </w:r>
      <w:r w:rsidR="009461BA" w:rsidRPr="00FA6BFA">
        <w:rPr>
          <w:rFonts w:ascii="Tahoma" w:eastAsia="Calibri" w:hAnsi="Tahoma" w:cs="Tahoma"/>
          <w:b/>
          <w:color w:val="000000" w:themeColor="text1"/>
          <w:sz w:val="20"/>
          <w:szCs w:val="20"/>
        </w:rPr>
        <w:t xml:space="preserve"> Centre , Plot 24 A, Aki</w:t>
      </w:r>
      <w:r w:rsidR="0046592D">
        <w:rPr>
          <w:rFonts w:ascii="Tahoma" w:eastAsia="Calibri" w:hAnsi="Tahoma" w:cs="Tahoma"/>
          <w:b/>
          <w:color w:val="000000" w:themeColor="text1"/>
          <w:sz w:val="20"/>
          <w:szCs w:val="20"/>
        </w:rPr>
        <w:t xml:space="preserve">i </w:t>
      </w:r>
      <w:r w:rsidR="009461BA" w:rsidRPr="00FA6BFA">
        <w:rPr>
          <w:rFonts w:ascii="Tahoma" w:eastAsia="Calibri" w:hAnsi="Tahoma" w:cs="Tahoma"/>
          <w:b/>
          <w:color w:val="000000" w:themeColor="text1"/>
          <w:sz w:val="20"/>
          <w:szCs w:val="20"/>
        </w:rPr>
        <w:t>bua Road, Nakasero</w:t>
      </w:r>
      <w:r w:rsidR="007E6482" w:rsidRPr="00FA6BFA">
        <w:rPr>
          <w:rFonts w:ascii="Tahoma" w:hAnsi="Tahoma" w:cs="Tahoma"/>
          <w:color w:val="000000" w:themeColor="text1"/>
          <w:sz w:val="20"/>
          <w:szCs w:val="20"/>
        </w:rPr>
        <w:t xml:space="preserve"> </w:t>
      </w:r>
      <w:r w:rsidRPr="00FA6BFA">
        <w:rPr>
          <w:rFonts w:ascii="Tahoma" w:hAnsi="Tahoma" w:cs="Tahoma"/>
          <w:b/>
          <w:color w:val="000000" w:themeColor="text1"/>
          <w:sz w:val="20"/>
          <w:szCs w:val="20"/>
        </w:rPr>
        <w:t>not later than</w:t>
      </w:r>
      <w:r w:rsidR="00A224DF">
        <w:rPr>
          <w:rFonts w:ascii="Tahoma" w:eastAsia="Calibri" w:hAnsi="Tahoma" w:cs="Tahoma"/>
          <w:b/>
          <w:color w:val="000000" w:themeColor="text1"/>
          <w:sz w:val="20"/>
          <w:szCs w:val="20"/>
        </w:rPr>
        <w:t xml:space="preserve"> </w:t>
      </w:r>
      <w:r w:rsidR="0046592D">
        <w:rPr>
          <w:rFonts w:ascii="Tahoma" w:eastAsia="Calibri" w:hAnsi="Tahoma" w:cs="Tahoma"/>
          <w:b/>
          <w:color w:val="000000" w:themeColor="text1"/>
          <w:sz w:val="20"/>
          <w:szCs w:val="20"/>
        </w:rPr>
        <w:t>2</w:t>
      </w:r>
      <w:r w:rsidR="00E96D03">
        <w:rPr>
          <w:rFonts w:ascii="Tahoma" w:eastAsia="Calibri" w:hAnsi="Tahoma" w:cs="Tahoma"/>
          <w:b/>
          <w:color w:val="000000" w:themeColor="text1"/>
          <w:sz w:val="20"/>
          <w:szCs w:val="20"/>
        </w:rPr>
        <w:t>9</w:t>
      </w:r>
      <w:r w:rsidRPr="00FA6BFA">
        <w:rPr>
          <w:rFonts w:ascii="Tahoma" w:eastAsia="Calibri" w:hAnsi="Tahoma" w:cs="Tahoma"/>
          <w:b/>
          <w:color w:val="000000" w:themeColor="text1"/>
          <w:sz w:val="20"/>
          <w:szCs w:val="20"/>
          <w:vertAlign w:val="superscript"/>
        </w:rPr>
        <w:t>th</w:t>
      </w:r>
      <w:r w:rsidRPr="00FA6BFA">
        <w:rPr>
          <w:rFonts w:ascii="Tahoma" w:eastAsia="Calibri" w:hAnsi="Tahoma" w:cs="Tahoma"/>
          <w:b/>
          <w:color w:val="000000" w:themeColor="text1"/>
          <w:sz w:val="20"/>
          <w:szCs w:val="20"/>
        </w:rPr>
        <w:t xml:space="preserve"> </w:t>
      </w:r>
      <w:r w:rsidR="00E96D03">
        <w:rPr>
          <w:rFonts w:ascii="Tahoma" w:eastAsia="Calibri" w:hAnsi="Tahoma" w:cs="Tahoma"/>
          <w:b/>
          <w:color w:val="000000" w:themeColor="text1"/>
          <w:sz w:val="20"/>
          <w:szCs w:val="20"/>
        </w:rPr>
        <w:t>July</w:t>
      </w:r>
      <w:r w:rsidR="00A224DF">
        <w:rPr>
          <w:rFonts w:ascii="Tahoma" w:eastAsia="Calibri" w:hAnsi="Tahoma" w:cs="Tahoma"/>
          <w:b/>
          <w:color w:val="000000" w:themeColor="text1"/>
          <w:sz w:val="20"/>
          <w:szCs w:val="20"/>
        </w:rPr>
        <w:t xml:space="preserve"> 202</w:t>
      </w:r>
      <w:r w:rsidR="00E96D03">
        <w:rPr>
          <w:rFonts w:ascii="Tahoma" w:eastAsia="Calibri" w:hAnsi="Tahoma" w:cs="Tahoma"/>
          <w:b/>
          <w:color w:val="000000" w:themeColor="text1"/>
          <w:sz w:val="20"/>
          <w:szCs w:val="20"/>
        </w:rPr>
        <w:t>5</w:t>
      </w:r>
      <w:r w:rsidR="0062057A">
        <w:rPr>
          <w:rFonts w:ascii="Tahoma" w:eastAsia="Calibri" w:hAnsi="Tahoma" w:cs="Tahoma"/>
          <w:b/>
          <w:color w:val="000000" w:themeColor="text1"/>
          <w:sz w:val="20"/>
          <w:szCs w:val="20"/>
        </w:rPr>
        <w:t xml:space="preserve"> at </w:t>
      </w:r>
      <w:r w:rsidR="0046592D">
        <w:rPr>
          <w:rFonts w:ascii="Tahoma" w:eastAsia="Calibri" w:hAnsi="Tahoma" w:cs="Tahoma"/>
          <w:b/>
          <w:color w:val="000000" w:themeColor="text1"/>
          <w:sz w:val="20"/>
          <w:szCs w:val="20"/>
        </w:rPr>
        <w:t>4</w:t>
      </w:r>
      <w:r w:rsidR="00137EA4" w:rsidRPr="00FA6BFA">
        <w:rPr>
          <w:rFonts w:ascii="Tahoma" w:eastAsia="Calibri" w:hAnsi="Tahoma" w:cs="Tahoma"/>
          <w:b/>
          <w:color w:val="000000" w:themeColor="text1"/>
          <w:sz w:val="20"/>
          <w:szCs w:val="20"/>
        </w:rPr>
        <w:t>.00</w:t>
      </w:r>
      <w:r w:rsidR="0046592D">
        <w:rPr>
          <w:rFonts w:ascii="Tahoma" w:eastAsia="Calibri" w:hAnsi="Tahoma" w:cs="Tahoma"/>
          <w:b/>
          <w:color w:val="000000" w:themeColor="text1"/>
          <w:sz w:val="20"/>
          <w:szCs w:val="20"/>
        </w:rPr>
        <w:t>p</w:t>
      </w:r>
      <w:r w:rsidR="00137EA4" w:rsidRPr="00FA6BFA">
        <w:rPr>
          <w:rFonts w:ascii="Tahoma" w:eastAsia="Calibri" w:hAnsi="Tahoma" w:cs="Tahoma"/>
          <w:b/>
          <w:color w:val="000000" w:themeColor="text1"/>
          <w:sz w:val="20"/>
          <w:szCs w:val="20"/>
        </w:rPr>
        <w:t>m</w:t>
      </w:r>
      <w:r w:rsidR="00FA02CE" w:rsidRPr="00FA6BFA">
        <w:rPr>
          <w:rFonts w:ascii="Tahoma" w:eastAsia="Calibri" w:hAnsi="Tahoma" w:cs="Tahoma"/>
          <w:b/>
          <w:color w:val="000000" w:themeColor="text1"/>
          <w:sz w:val="20"/>
          <w:szCs w:val="20"/>
        </w:rPr>
        <w:t xml:space="preserve"> </w:t>
      </w:r>
      <w:r w:rsidRPr="00FA6BFA">
        <w:rPr>
          <w:rFonts w:ascii="Tahoma" w:eastAsia="Calibri" w:hAnsi="Tahoma" w:cs="Tahoma"/>
          <w:color w:val="000000" w:themeColor="text1"/>
          <w:sz w:val="20"/>
          <w:szCs w:val="20"/>
        </w:rPr>
        <w:t xml:space="preserve"> </w:t>
      </w:r>
      <w:r w:rsidRPr="00FA6BFA">
        <w:rPr>
          <w:rFonts w:ascii="Tahoma" w:hAnsi="Tahoma" w:cs="Tahoma"/>
          <w:color w:val="000000" w:themeColor="text1"/>
          <w:sz w:val="20"/>
          <w:szCs w:val="20"/>
        </w:rPr>
        <w:t>or, in the case of a poll taken subsequent to the date of the meeting, or any adjourned meeting, not less than 24 hours before the time appointed for the taking of the poll which is taken more than 48 hours after the day of the meeting or adjourned meeting.</w:t>
      </w:r>
    </w:p>
    <w:sectPr w:rsidR="00BD2786" w:rsidRPr="00FA6BFA" w:rsidSect="001A7E70">
      <w:footerReference w:type="even" r:id="rId9"/>
      <w:footerReference w:type="default" r:id="rId10"/>
      <w:footerReference w:type="first" r:id="rId11"/>
      <w:pgSz w:w="12240" w:h="15840"/>
      <w:pgMar w:top="1440" w:right="1800" w:bottom="1440" w:left="2592"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A0545" w14:textId="77777777" w:rsidR="00A36181" w:rsidRDefault="00A36181" w:rsidP="00F709F0">
      <w:r>
        <w:separator/>
      </w:r>
    </w:p>
  </w:endnote>
  <w:endnote w:type="continuationSeparator" w:id="0">
    <w:p w14:paraId="1BDD2CD6" w14:textId="77777777" w:rsidR="00A36181" w:rsidRDefault="00A36181" w:rsidP="00F70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11AA0" w14:textId="5AF6A049" w:rsidR="003917D2" w:rsidRDefault="003917D2">
    <w:pPr>
      <w:pStyle w:val="Footer"/>
    </w:pPr>
    <w:r>
      <w:rPr>
        <w:noProof/>
      </w:rPr>
      <mc:AlternateContent>
        <mc:Choice Requires="wps">
          <w:drawing>
            <wp:anchor distT="0" distB="0" distL="0" distR="0" simplePos="0" relativeHeight="251658240" behindDoc="0" locked="0" layoutInCell="1" allowOverlap="1" wp14:anchorId="426FEB7C" wp14:editId="0EA1F5AB">
              <wp:simplePos x="635" y="635"/>
              <wp:positionH relativeFrom="page">
                <wp:align>center</wp:align>
              </wp:positionH>
              <wp:positionV relativeFrom="page">
                <wp:align>bottom</wp:align>
              </wp:positionV>
              <wp:extent cx="1104265" cy="361315"/>
              <wp:effectExtent l="0" t="0" r="635" b="0"/>
              <wp:wrapNone/>
              <wp:docPr id="307209216" name="Text Box 2" descr="Britam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4265" cy="361315"/>
                      </a:xfrm>
                      <a:prstGeom prst="rect">
                        <a:avLst/>
                      </a:prstGeom>
                      <a:noFill/>
                      <a:ln>
                        <a:noFill/>
                      </a:ln>
                    </wps:spPr>
                    <wps:txbx>
                      <w:txbxContent>
                        <w:p w14:paraId="3CC16270" w14:textId="61EA4657" w:rsidR="003917D2" w:rsidRPr="003917D2" w:rsidRDefault="003917D2" w:rsidP="003917D2">
                          <w:pPr>
                            <w:rPr>
                              <w:rFonts w:ascii="Calibri" w:eastAsia="Calibri" w:hAnsi="Calibri" w:cs="Calibri"/>
                              <w:noProof/>
                              <w:color w:val="000000"/>
                              <w:sz w:val="22"/>
                              <w:szCs w:val="22"/>
                            </w:rPr>
                          </w:pPr>
                          <w:r w:rsidRPr="003917D2">
                            <w:rPr>
                              <w:rFonts w:ascii="Calibri" w:eastAsia="Calibri" w:hAnsi="Calibri" w:cs="Calibri"/>
                              <w:noProof/>
                              <w:color w:val="000000"/>
                              <w:sz w:val="22"/>
                              <w:szCs w:val="22"/>
                            </w:rPr>
                            <w:t>Britam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6FEB7C" id="_x0000_t202" coordsize="21600,21600" o:spt="202" path="m,l,21600r21600,l21600,xe">
              <v:stroke joinstyle="miter"/>
              <v:path gradientshapeok="t" o:connecttype="rect"/>
            </v:shapetype>
            <v:shape id="Text Box 2" o:spid="_x0000_s1026" type="#_x0000_t202" alt="Britam Confidential" style="position:absolute;margin-left:0;margin-top:0;width:86.95pt;height:28.4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" filled="f" stroked="f">
              <v:fill o:detectmouseclick="t"/>
              <v:textbox style="mso-fit-shape-to-text:t" inset="0,0,0,15pt">
                <w:txbxContent>
                  <w:p w14:paraId="3CC16270" w14:textId="61EA4657" w:rsidR="003917D2" w:rsidRPr="003917D2" w:rsidRDefault="003917D2" w:rsidP="003917D2">
                    <w:pPr>
                      <w:rPr>
                        <w:rFonts w:ascii="Calibri" w:eastAsia="Calibri" w:hAnsi="Calibri" w:cs="Calibri"/>
                        <w:noProof/>
                        <w:color w:val="000000"/>
                        <w:sz w:val="22"/>
                        <w:szCs w:val="22"/>
                      </w:rPr>
                    </w:pPr>
                    <w:r w:rsidRPr="003917D2">
                      <w:rPr>
                        <w:rFonts w:ascii="Calibri" w:eastAsia="Calibri" w:hAnsi="Calibri" w:cs="Calibri"/>
                        <w:noProof/>
                        <w:color w:val="000000"/>
                        <w:sz w:val="22"/>
                        <w:szCs w:val="22"/>
                      </w:rPr>
                      <w:t>Britam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72372" w14:textId="00E554D9" w:rsidR="003917D2" w:rsidRDefault="003917D2">
    <w:pPr>
      <w:pStyle w:val="Footer"/>
    </w:pPr>
    <w:r>
      <w:rPr>
        <w:noProof/>
      </w:rPr>
      <mc:AlternateContent>
        <mc:Choice Requires="wps">
          <w:drawing>
            <wp:anchor distT="0" distB="0" distL="0" distR="0" simplePos="0" relativeHeight="251658241" behindDoc="0" locked="0" layoutInCell="1" allowOverlap="1" wp14:anchorId="78F4AD05" wp14:editId="7AA2D3D9">
              <wp:simplePos x="1649392" y="9416005"/>
              <wp:positionH relativeFrom="page">
                <wp:align>center</wp:align>
              </wp:positionH>
              <wp:positionV relativeFrom="page">
                <wp:align>bottom</wp:align>
              </wp:positionV>
              <wp:extent cx="1104265" cy="361315"/>
              <wp:effectExtent l="0" t="0" r="635" b="0"/>
              <wp:wrapNone/>
              <wp:docPr id="1954371519" name="Text Box 3" descr="Britam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4265" cy="361315"/>
                      </a:xfrm>
                      <a:prstGeom prst="rect">
                        <a:avLst/>
                      </a:prstGeom>
                      <a:noFill/>
                      <a:ln>
                        <a:noFill/>
                      </a:ln>
                    </wps:spPr>
                    <wps:txbx>
                      <w:txbxContent>
                        <w:p w14:paraId="301A63DD" w14:textId="7F75E814" w:rsidR="003917D2" w:rsidRPr="003917D2" w:rsidRDefault="003917D2" w:rsidP="003917D2">
                          <w:pPr>
                            <w:rPr>
                              <w:rFonts w:ascii="Calibri" w:eastAsia="Calibri" w:hAnsi="Calibri" w:cs="Calibri"/>
                              <w:noProof/>
                              <w:color w:val="000000"/>
                              <w:sz w:val="22"/>
                              <w:szCs w:val="22"/>
                            </w:rPr>
                          </w:pPr>
                          <w:r w:rsidRPr="003917D2">
                            <w:rPr>
                              <w:rFonts w:ascii="Calibri" w:eastAsia="Calibri" w:hAnsi="Calibri" w:cs="Calibri"/>
                              <w:noProof/>
                              <w:color w:val="000000"/>
                              <w:sz w:val="22"/>
                              <w:szCs w:val="22"/>
                            </w:rPr>
                            <w:t>Britam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F4AD05" id="_x0000_t202" coordsize="21600,21600" o:spt="202" path="m,l,21600r21600,l21600,xe">
              <v:stroke joinstyle="miter"/>
              <v:path gradientshapeok="t" o:connecttype="rect"/>
            </v:shapetype>
            <v:shape id="Text Box 3" o:spid="_x0000_s1027" type="#_x0000_t202" alt="Britam Confidential" style="position:absolute;margin-left:0;margin-top:0;width:86.95pt;height:28.4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" filled="f" stroked="f">
              <v:fill o:detectmouseclick="t"/>
              <v:textbox style="mso-fit-shape-to-text:t" inset="0,0,0,15pt">
                <w:txbxContent>
                  <w:p w14:paraId="301A63DD" w14:textId="7F75E814" w:rsidR="003917D2" w:rsidRPr="003917D2" w:rsidRDefault="003917D2" w:rsidP="003917D2">
                    <w:pPr>
                      <w:rPr>
                        <w:rFonts w:ascii="Calibri" w:eastAsia="Calibri" w:hAnsi="Calibri" w:cs="Calibri"/>
                        <w:noProof/>
                        <w:color w:val="000000"/>
                        <w:sz w:val="22"/>
                        <w:szCs w:val="22"/>
                      </w:rPr>
                    </w:pPr>
                    <w:r w:rsidRPr="003917D2">
                      <w:rPr>
                        <w:rFonts w:ascii="Calibri" w:eastAsia="Calibri" w:hAnsi="Calibri" w:cs="Calibri"/>
                        <w:noProof/>
                        <w:color w:val="000000"/>
                        <w:sz w:val="22"/>
                        <w:szCs w:val="22"/>
                      </w:rPr>
                      <w:t>Britam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5D456" w14:textId="630DB82F" w:rsidR="003917D2" w:rsidRDefault="003917D2">
    <w:pPr>
      <w:pStyle w:val="Footer"/>
    </w:pPr>
    <w:r>
      <w:rPr>
        <w:noProof/>
      </w:rPr>
      <mc:AlternateContent>
        <mc:Choice Requires="wps">
          <w:drawing>
            <wp:anchor distT="0" distB="0" distL="0" distR="0" simplePos="0" relativeHeight="251658242" behindDoc="0" locked="0" layoutInCell="1" allowOverlap="1" wp14:anchorId="205FC2E9" wp14:editId="7D9BF835">
              <wp:simplePos x="635" y="635"/>
              <wp:positionH relativeFrom="page">
                <wp:align>center</wp:align>
              </wp:positionH>
              <wp:positionV relativeFrom="page">
                <wp:align>bottom</wp:align>
              </wp:positionV>
              <wp:extent cx="1104265" cy="361315"/>
              <wp:effectExtent l="0" t="0" r="635" b="0"/>
              <wp:wrapNone/>
              <wp:docPr id="612102215" name="Text Box 1" descr="Britam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4265" cy="361315"/>
                      </a:xfrm>
                      <a:prstGeom prst="rect">
                        <a:avLst/>
                      </a:prstGeom>
                      <a:noFill/>
                      <a:ln>
                        <a:noFill/>
                      </a:ln>
                    </wps:spPr>
                    <wps:txbx>
                      <w:txbxContent>
                        <w:p w14:paraId="7859CC63" w14:textId="2802FD42" w:rsidR="003917D2" w:rsidRPr="003917D2" w:rsidRDefault="003917D2" w:rsidP="003917D2">
                          <w:pPr>
                            <w:rPr>
                              <w:rFonts w:ascii="Calibri" w:eastAsia="Calibri" w:hAnsi="Calibri" w:cs="Calibri"/>
                              <w:noProof/>
                              <w:color w:val="000000"/>
                              <w:sz w:val="22"/>
                              <w:szCs w:val="22"/>
                            </w:rPr>
                          </w:pPr>
                          <w:r w:rsidRPr="003917D2">
                            <w:rPr>
                              <w:rFonts w:ascii="Calibri" w:eastAsia="Calibri" w:hAnsi="Calibri" w:cs="Calibri"/>
                              <w:noProof/>
                              <w:color w:val="000000"/>
                              <w:sz w:val="22"/>
                              <w:szCs w:val="22"/>
                            </w:rPr>
                            <w:t>Britam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5FC2E9" id="_x0000_t202" coordsize="21600,21600" o:spt="202" path="m,l,21600r21600,l21600,xe">
              <v:stroke joinstyle="miter"/>
              <v:path gradientshapeok="t" o:connecttype="rect"/>
            </v:shapetype>
            <v:shape id="Text Box 1" o:spid="_x0000_s1028" type="#_x0000_t202" alt="Britam Confidential" style="position:absolute;margin-left:0;margin-top:0;width:86.95pt;height:28.4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" filled="f" stroked="f">
              <v:fill o:detectmouseclick="t"/>
              <v:textbox style="mso-fit-shape-to-text:t" inset="0,0,0,15pt">
                <w:txbxContent>
                  <w:p w14:paraId="7859CC63" w14:textId="2802FD42" w:rsidR="003917D2" w:rsidRPr="003917D2" w:rsidRDefault="003917D2" w:rsidP="003917D2">
                    <w:pPr>
                      <w:rPr>
                        <w:rFonts w:ascii="Calibri" w:eastAsia="Calibri" w:hAnsi="Calibri" w:cs="Calibri"/>
                        <w:noProof/>
                        <w:color w:val="000000"/>
                        <w:sz w:val="22"/>
                        <w:szCs w:val="22"/>
                      </w:rPr>
                    </w:pPr>
                    <w:r w:rsidRPr="003917D2">
                      <w:rPr>
                        <w:rFonts w:ascii="Calibri" w:eastAsia="Calibri" w:hAnsi="Calibri" w:cs="Calibri"/>
                        <w:noProof/>
                        <w:color w:val="000000"/>
                        <w:sz w:val="22"/>
                        <w:szCs w:val="22"/>
                      </w:rPr>
                      <w:t>Britam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4E64F" w14:textId="77777777" w:rsidR="00A36181" w:rsidRDefault="00A36181" w:rsidP="00F709F0">
      <w:r>
        <w:separator/>
      </w:r>
    </w:p>
  </w:footnote>
  <w:footnote w:type="continuationSeparator" w:id="0">
    <w:p w14:paraId="62E69E55" w14:textId="77777777" w:rsidR="00A36181" w:rsidRDefault="00A36181" w:rsidP="00F70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56F40"/>
    <w:multiLevelType w:val="hybridMultilevel"/>
    <w:tmpl w:val="92A6780E"/>
    <w:lvl w:ilvl="0" w:tplc="7FFED972">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02171A8"/>
    <w:multiLevelType w:val="hybridMultilevel"/>
    <w:tmpl w:val="AE8CC7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AB926D2"/>
    <w:multiLevelType w:val="hybridMultilevel"/>
    <w:tmpl w:val="AE8CC7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21B7814"/>
    <w:multiLevelType w:val="hybridMultilevel"/>
    <w:tmpl w:val="355C74FE"/>
    <w:lvl w:ilvl="0" w:tplc="B9F8F7F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5B6566"/>
    <w:multiLevelType w:val="hybridMultilevel"/>
    <w:tmpl w:val="AE8CC7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C812900"/>
    <w:multiLevelType w:val="hybridMultilevel"/>
    <w:tmpl w:val="AE8CC7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7C91029"/>
    <w:multiLevelType w:val="hybridMultilevel"/>
    <w:tmpl w:val="56B0F0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6D3734C6"/>
    <w:multiLevelType w:val="hybridMultilevel"/>
    <w:tmpl w:val="AE8CC7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145246259">
    <w:abstractNumId w:val="7"/>
  </w:num>
  <w:num w:numId="2" w16cid:durableId="1650086971">
    <w:abstractNumId w:val="0"/>
  </w:num>
  <w:num w:numId="3" w16cid:durableId="54012699">
    <w:abstractNumId w:val="4"/>
  </w:num>
  <w:num w:numId="4" w16cid:durableId="1319268398">
    <w:abstractNumId w:val="6"/>
  </w:num>
  <w:num w:numId="5" w16cid:durableId="2122919361">
    <w:abstractNumId w:val="5"/>
  </w:num>
  <w:num w:numId="6" w16cid:durableId="1585530260">
    <w:abstractNumId w:val="2"/>
  </w:num>
  <w:num w:numId="7" w16cid:durableId="1093746129">
    <w:abstractNumId w:val="1"/>
  </w:num>
  <w:num w:numId="8" w16cid:durableId="2342458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230"/>
    <w:rsid w:val="00003E2D"/>
    <w:rsid w:val="000B0D32"/>
    <w:rsid w:val="0012116D"/>
    <w:rsid w:val="00137EA4"/>
    <w:rsid w:val="00170B44"/>
    <w:rsid w:val="00184FC3"/>
    <w:rsid w:val="001914BD"/>
    <w:rsid w:val="001A7E70"/>
    <w:rsid w:val="001E0386"/>
    <w:rsid w:val="00207230"/>
    <w:rsid w:val="00247963"/>
    <w:rsid w:val="00293694"/>
    <w:rsid w:val="0034189C"/>
    <w:rsid w:val="00345FE8"/>
    <w:rsid w:val="00346088"/>
    <w:rsid w:val="00355461"/>
    <w:rsid w:val="00380070"/>
    <w:rsid w:val="003917D2"/>
    <w:rsid w:val="00393CF9"/>
    <w:rsid w:val="003C7F60"/>
    <w:rsid w:val="003D16F0"/>
    <w:rsid w:val="003D76EA"/>
    <w:rsid w:val="00401F02"/>
    <w:rsid w:val="00417520"/>
    <w:rsid w:val="004566FA"/>
    <w:rsid w:val="0046592D"/>
    <w:rsid w:val="00467571"/>
    <w:rsid w:val="00467E27"/>
    <w:rsid w:val="00473595"/>
    <w:rsid w:val="004950FC"/>
    <w:rsid w:val="004C1B10"/>
    <w:rsid w:val="004C653A"/>
    <w:rsid w:val="004D6C01"/>
    <w:rsid w:val="004E4690"/>
    <w:rsid w:val="00517D3B"/>
    <w:rsid w:val="005413DF"/>
    <w:rsid w:val="005726FF"/>
    <w:rsid w:val="00591B35"/>
    <w:rsid w:val="00597B62"/>
    <w:rsid w:val="005C55F2"/>
    <w:rsid w:val="0062057A"/>
    <w:rsid w:val="00623F24"/>
    <w:rsid w:val="0064448E"/>
    <w:rsid w:val="00660750"/>
    <w:rsid w:val="006814A4"/>
    <w:rsid w:val="006A7F47"/>
    <w:rsid w:val="006D554C"/>
    <w:rsid w:val="006E316E"/>
    <w:rsid w:val="007E6482"/>
    <w:rsid w:val="0082776A"/>
    <w:rsid w:val="00852651"/>
    <w:rsid w:val="00866C51"/>
    <w:rsid w:val="008A32E6"/>
    <w:rsid w:val="009143C8"/>
    <w:rsid w:val="00920C36"/>
    <w:rsid w:val="009250F0"/>
    <w:rsid w:val="009461BA"/>
    <w:rsid w:val="009660EA"/>
    <w:rsid w:val="009922C2"/>
    <w:rsid w:val="009934D5"/>
    <w:rsid w:val="009E3EAD"/>
    <w:rsid w:val="009F1542"/>
    <w:rsid w:val="009F246C"/>
    <w:rsid w:val="009F3004"/>
    <w:rsid w:val="00A0474A"/>
    <w:rsid w:val="00A124E9"/>
    <w:rsid w:val="00A224DF"/>
    <w:rsid w:val="00A36181"/>
    <w:rsid w:val="00A6201A"/>
    <w:rsid w:val="00A93740"/>
    <w:rsid w:val="00A971A1"/>
    <w:rsid w:val="00AD77F9"/>
    <w:rsid w:val="00AE5149"/>
    <w:rsid w:val="00B15E2B"/>
    <w:rsid w:val="00B253E0"/>
    <w:rsid w:val="00B258C2"/>
    <w:rsid w:val="00B26E7D"/>
    <w:rsid w:val="00B41928"/>
    <w:rsid w:val="00B53B15"/>
    <w:rsid w:val="00B67C4C"/>
    <w:rsid w:val="00BD2786"/>
    <w:rsid w:val="00BE4C2A"/>
    <w:rsid w:val="00C310F0"/>
    <w:rsid w:val="00C53457"/>
    <w:rsid w:val="00C67EF8"/>
    <w:rsid w:val="00CA26F6"/>
    <w:rsid w:val="00CE6EBC"/>
    <w:rsid w:val="00CF3F9E"/>
    <w:rsid w:val="00D27D49"/>
    <w:rsid w:val="00D92756"/>
    <w:rsid w:val="00DA49EB"/>
    <w:rsid w:val="00E26C60"/>
    <w:rsid w:val="00E748CC"/>
    <w:rsid w:val="00E9232F"/>
    <w:rsid w:val="00E96D03"/>
    <w:rsid w:val="00EA6725"/>
    <w:rsid w:val="00EB65F1"/>
    <w:rsid w:val="00ED4D45"/>
    <w:rsid w:val="00EE0DEE"/>
    <w:rsid w:val="00F32EE5"/>
    <w:rsid w:val="00F459AE"/>
    <w:rsid w:val="00F709F0"/>
    <w:rsid w:val="00F81AA9"/>
    <w:rsid w:val="00FA011D"/>
    <w:rsid w:val="00FA02CE"/>
    <w:rsid w:val="00FA6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B916B6D"/>
  <w15:docId w15:val="{4ABB849F-C56B-49E2-AFD0-52C833F3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230"/>
    <w:rPr>
      <w:rFonts w:ascii="Tahoma" w:hAnsi="Tahoma" w:cs="Tahoma"/>
      <w:sz w:val="24"/>
      <w:szCs w:val="24"/>
    </w:rPr>
  </w:style>
  <w:style w:type="paragraph" w:styleId="Heading1">
    <w:name w:val="heading 1"/>
    <w:basedOn w:val="Normal"/>
    <w:next w:val="Normal"/>
    <w:link w:val="Heading1Char"/>
    <w:qFormat/>
    <w:rsid w:val="009F246C"/>
    <w:pPr>
      <w:keepNext/>
      <w:jc w:val="center"/>
      <w:outlineLvl w:val="0"/>
    </w:pPr>
    <w:rPr>
      <w:rFonts w:cs="Times New Roman"/>
      <w:b/>
      <w:bCs/>
      <w:sz w:val="28"/>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semiHidden/>
    <w:unhideWhenUsed/>
    <w:qFormat/>
    <w:rsid w:val="00170B4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07230"/>
    <w:rPr>
      <w:sz w:val="16"/>
      <w:szCs w:val="16"/>
    </w:rPr>
  </w:style>
  <w:style w:type="character" w:customStyle="1" w:styleId="Heading1Char">
    <w:name w:val="Heading 1 Char"/>
    <w:basedOn w:val="DefaultParagraphFont"/>
    <w:link w:val="Heading1"/>
    <w:rsid w:val="009F246C"/>
    <w:rPr>
      <w:rFonts w:ascii="Tahoma" w:hAnsi="Tahoma"/>
      <w:b/>
      <w:bCs/>
      <w:sz w:val="28"/>
      <w:szCs w:val="24"/>
      <w:u w:val="single"/>
      <w14:shadow w14:blurRad="50800" w14:dist="38100" w14:dir="2700000" w14:sx="100000" w14:sy="100000" w14:kx="0" w14:ky="0" w14:algn="tl">
        <w14:srgbClr w14:val="000000">
          <w14:alpha w14:val="60000"/>
        </w14:srgbClr>
      </w14:shadow>
    </w:rPr>
  </w:style>
  <w:style w:type="paragraph" w:styleId="BodyText">
    <w:name w:val="Body Text"/>
    <w:basedOn w:val="Normal"/>
    <w:link w:val="BodyTextChar"/>
    <w:rsid w:val="009F246C"/>
    <w:pPr>
      <w:spacing w:line="312" w:lineRule="auto"/>
      <w:jc w:val="both"/>
    </w:pPr>
    <w:rPr>
      <w:rFonts w:cs="Times New Roman"/>
      <w14:shadow w14:blurRad="50800" w14:dist="38100" w14:dir="2700000" w14:sx="100000" w14:sy="100000" w14:kx="0" w14:ky="0" w14:algn="tl">
        <w14:srgbClr w14:val="000000">
          <w14:alpha w14:val="60000"/>
        </w14:srgbClr>
      </w14:shadow>
    </w:rPr>
  </w:style>
  <w:style w:type="character" w:customStyle="1" w:styleId="BodyTextChar">
    <w:name w:val="Body Text Char"/>
    <w:basedOn w:val="DefaultParagraphFont"/>
    <w:link w:val="BodyText"/>
    <w:rsid w:val="009F246C"/>
    <w:rPr>
      <w:rFonts w:ascii="Tahoma" w:hAnsi="Tahoma"/>
      <w:sz w:val="24"/>
      <w:szCs w:val="24"/>
      <w14:shadow w14:blurRad="50800" w14:dist="38100" w14:dir="2700000" w14:sx="100000" w14:sy="100000" w14:kx="0" w14:ky="0" w14:algn="tl">
        <w14:srgbClr w14:val="000000">
          <w14:alpha w14:val="60000"/>
        </w14:srgbClr>
      </w14:shadow>
    </w:rPr>
  </w:style>
  <w:style w:type="character" w:styleId="CommentReference">
    <w:name w:val="annotation reference"/>
    <w:basedOn w:val="DefaultParagraphFont"/>
    <w:rsid w:val="00BE4C2A"/>
    <w:rPr>
      <w:sz w:val="16"/>
      <w:szCs w:val="16"/>
    </w:rPr>
  </w:style>
  <w:style w:type="paragraph" w:styleId="CommentText">
    <w:name w:val="annotation text"/>
    <w:basedOn w:val="Normal"/>
    <w:link w:val="CommentTextChar"/>
    <w:rsid w:val="00BE4C2A"/>
    <w:rPr>
      <w:sz w:val="20"/>
      <w:szCs w:val="20"/>
    </w:rPr>
  </w:style>
  <w:style w:type="character" w:customStyle="1" w:styleId="CommentTextChar">
    <w:name w:val="Comment Text Char"/>
    <w:basedOn w:val="DefaultParagraphFont"/>
    <w:link w:val="CommentText"/>
    <w:rsid w:val="00BE4C2A"/>
    <w:rPr>
      <w:rFonts w:ascii="Tahoma" w:hAnsi="Tahoma" w:cs="Tahoma"/>
    </w:rPr>
  </w:style>
  <w:style w:type="paragraph" w:styleId="CommentSubject">
    <w:name w:val="annotation subject"/>
    <w:basedOn w:val="CommentText"/>
    <w:next w:val="CommentText"/>
    <w:link w:val="CommentSubjectChar"/>
    <w:rsid w:val="00BE4C2A"/>
    <w:rPr>
      <w:b/>
      <w:bCs/>
    </w:rPr>
  </w:style>
  <w:style w:type="character" w:customStyle="1" w:styleId="CommentSubjectChar">
    <w:name w:val="Comment Subject Char"/>
    <w:basedOn w:val="CommentTextChar"/>
    <w:link w:val="CommentSubject"/>
    <w:rsid w:val="00BE4C2A"/>
    <w:rPr>
      <w:rFonts w:ascii="Tahoma" w:hAnsi="Tahoma" w:cs="Tahoma"/>
      <w:b/>
      <w:bCs/>
    </w:rPr>
  </w:style>
  <w:style w:type="paragraph" w:styleId="Header">
    <w:name w:val="header"/>
    <w:basedOn w:val="Normal"/>
    <w:link w:val="HeaderChar"/>
    <w:rsid w:val="00F709F0"/>
    <w:pPr>
      <w:tabs>
        <w:tab w:val="center" w:pos="4680"/>
        <w:tab w:val="right" w:pos="9360"/>
      </w:tabs>
    </w:pPr>
  </w:style>
  <w:style w:type="character" w:customStyle="1" w:styleId="HeaderChar">
    <w:name w:val="Header Char"/>
    <w:basedOn w:val="DefaultParagraphFont"/>
    <w:link w:val="Header"/>
    <w:rsid w:val="00F709F0"/>
    <w:rPr>
      <w:rFonts w:ascii="Tahoma" w:hAnsi="Tahoma" w:cs="Tahoma"/>
      <w:sz w:val="24"/>
      <w:szCs w:val="24"/>
    </w:rPr>
  </w:style>
  <w:style w:type="paragraph" w:styleId="Footer">
    <w:name w:val="footer"/>
    <w:basedOn w:val="Normal"/>
    <w:link w:val="FooterChar"/>
    <w:rsid w:val="00F709F0"/>
    <w:pPr>
      <w:tabs>
        <w:tab w:val="center" w:pos="4680"/>
        <w:tab w:val="right" w:pos="9360"/>
      </w:tabs>
    </w:pPr>
  </w:style>
  <w:style w:type="character" w:customStyle="1" w:styleId="FooterChar">
    <w:name w:val="Footer Char"/>
    <w:basedOn w:val="DefaultParagraphFont"/>
    <w:link w:val="Footer"/>
    <w:rsid w:val="00F709F0"/>
    <w:rPr>
      <w:rFonts w:ascii="Tahoma" w:hAnsi="Tahoma" w:cs="Tahoma"/>
      <w:sz w:val="24"/>
      <w:szCs w:val="24"/>
    </w:rPr>
  </w:style>
  <w:style w:type="table" w:styleId="TableGrid">
    <w:name w:val="Table Grid"/>
    <w:basedOn w:val="TableNormal"/>
    <w:uiPriority w:val="59"/>
    <w:rsid w:val="001A7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170B44"/>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nhideWhenUsed/>
    <w:rsid w:val="003D16F0"/>
    <w:rPr>
      <w:color w:val="0000FF" w:themeColor="hyperlink"/>
      <w:u w:val="single"/>
    </w:rPr>
  </w:style>
  <w:style w:type="paragraph" w:styleId="ListParagraph">
    <w:name w:val="List Paragraph"/>
    <w:basedOn w:val="Normal"/>
    <w:uiPriority w:val="1"/>
    <w:qFormat/>
    <w:rsid w:val="003D16F0"/>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ientservicesug@brita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F4652-A82D-4A6E-B462-E878F4E5C3C1}">
  <ds:schemaRefs>
    <ds:schemaRef ds:uri="http://schemas.openxmlformats.org/officeDocument/2006/bibliography"/>
  </ds:schemaRefs>
</ds:datastoreItem>
</file>

<file path=docMetadata/LabelInfo.xml><?xml version="1.0" encoding="utf-8"?>
<clbl:labelList xmlns:clbl="http://schemas.microsoft.com/office/2020/mipLabelMetadata">
  <clbl:label id="{46f80326-1959-42ee-98f8-03ff3bc41f01}" enabled="1" method="Privileged" siteId="{e303f219-75ef-479a-b23c-35ac9479a8ce}" removed="0"/>
</clbl:labelList>
</file>

<file path=docProps/app.xml><?xml version="1.0" encoding="utf-8"?>
<Properties xmlns="http://schemas.openxmlformats.org/officeDocument/2006/extended-properties" xmlns:vt="http://schemas.openxmlformats.org/officeDocument/2006/docPropsVTypes">
  <Template>Normal</Template>
  <TotalTime>14</TotalTime>
  <Pages>2</Pages>
  <Words>581</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TO:</vt:lpstr>
    </vt:vector>
  </TitlesOfParts>
  <Company>KCB</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godongo</dc:creator>
  <cp:lastModifiedBy>Mwebaze Anthony</cp:lastModifiedBy>
  <cp:revision>8</cp:revision>
  <dcterms:created xsi:type="dcterms:W3CDTF">2024-08-15T07:22:00Z</dcterms:created>
  <dcterms:modified xsi:type="dcterms:W3CDTF">2025-07-03T15:32:00Z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247bf047,124fa400,747d57bf</vt:lpwstr>
  </property>
  <property fmtid="{D5CDD505-2E9C-101B-9397-08002B2CF9AE}" pid="3" name="ClassificationContentMarkingFooterFontProps">
    <vt:lpwstr>#000000,11,Calibri</vt:lpwstr>
  </property>
  <property fmtid="{D5CDD505-2E9C-101B-9397-08002B2CF9AE}" pid="4" name="ClassificationContentMarkingFooterText">
    <vt:lpwstr>Britam Confidential</vt:lpwstr>
  </property>
</Properties>
</file>